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57953" w14:textId="6D540D84" w:rsidR="00260DEE" w:rsidRPr="00D93F9E" w:rsidRDefault="00884DF7" w:rsidP="00EB1006">
      <w:pPr>
        <w:pStyle w:val="Titre1"/>
        <w:spacing w:after="120" w:line="264" w:lineRule="auto"/>
        <w:rPr>
          <w:rFonts w:ascii="Marianne" w:hAnsi="Marianne"/>
          <w:color w:val="339966"/>
        </w:rPr>
      </w:pPr>
      <w:r>
        <w:rPr>
          <w:rFonts w:ascii="Marianne" w:hAnsi="Marianne"/>
          <w:color w:val="339966"/>
        </w:rPr>
        <w:t>Préservation de l’emploi de R&amp;D</w:t>
      </w:r>
    </w:p>
    <w:p w14:paraId="7E6C7353" w14:textId="4A79E152" w:rsidR="00FD472B" w:rsidRPr="00FD472B" w:rsidRDefault="00E42363" w:rsidP="00EB1006">
      <w:pPr>
        <w:pStyle w:val="Chap"/>
        <w:spacing w:after="0" w:line="264" w:lineRule="auto"/>
        <w:ind w:right="2552"/>
        <w:rPr>
          <w:rFonts w:ascii="Marianne" w:hAnsi="Marianne"/>
          <w:color w:val="339966"/>
          <w:sz w:val="22"/>
        </w:rPr>
      </w:pPr>
      <w:r w:rsidRPr="00E42363">
        <w:rPr>
          <w:color w:val="339966"/>
        </w:rPr>
        <w:t>C</w:t>
      </w:r>
      <w:r w:rsidR="00802EB7">
        <w:rPr>
          <w:color w:val="339966"/>
        </w:rPr>
        <w:t>ette mesure est</w:t>
      </w:r>
      <w:r>
        <w:rPr>
          <w:color w:val="339966"/>
        </w:rPr>
        <w:t xml:space="preserve"> destinée à maintenir en emploi le personnel de R&amp;D des entreprises et à mettre à disposition des entreprises de jeunes diplômés et docteurs</w:t>
      </w:r>
    </w:p>
    <w:p w14:paraId="219121ED" w14:textId="76F8F441" w:rsidR="00650729" w:rsidRPr="00EA1ABE" w:rsidRDefault="00650729" w:rsidP="008A56C4">
      <w:pPr>
        <w:pStyle w:val="Chap"/>
        <w:spacing w:after="0" w:line="264" w:lineRule="auto"/>
        <w:ind w:right="2551"/>
        <w:rPr>
          <w:rFonts w:ascii="Marianne" w:hAnsi="Marianne"/>
          <w:color w:val="auto"/>
          <w:sz w:val="22"/>
        </w:rPr>
        <w:sectPr w:rsidR="00650729" w:rsidRPr="00EA1ABE" w:rsidSect="00650729">
          <w:headerReference w:type="even" r:id="rId8"/>
          <w:headerReference w:type="default" r:id="rId9"/>
          <w:type w:val="continuous"/>
          <w:pgSz w:w="11906" w:h="16838"/>
          <w:pgMar w:top="1701" w:right="849" w:bottom="1417" w:left="851" w:header="848" w:footer="708" w:gutter="0"/>
          <w:cols w:space="708"/>
          <w:docGrid w:linePitch="360"/>
        </w:sectPr>
      </w:pPr>
      <w:bookmarkStart w:id="0" w:name="_GoBack"/>
      <w:bookmarkEnd w:id="0"/>
    </w:p>
    <w:p w14:paraId="47F4C577" w14:textId="77777777" w:rsidR="00FF69B4" w:rsidRPr="00A50B37" w:rsidRDefault="00AF4A20" w:rsidP="00EB1006">
      <w:pPr>
        <w:pStyle w:val="Titre2"/>
        <w:spacing w:after="0" w:line="264" w:lineRule="auto"/>
        <w:jc w:val="both"/>
        <w:rPr>
          <w:rFonts w:ascii="Marianne" w:hAnsi="Marianne"/>
          <w:color w:val="339966"/>
        </w:rPr>
      </w:pPr>
      <w:r w:rsidRPr="00A50B37">
        <w:rPr>
          <w:rFonts w:ascii="Marianne" w:hAnsi="Marianne"/>
          <w:color w:val="339966"/>
        </w:rPr>
        <w:t>De quoi s’agit-il</w:t>
      </w:r>
      <w:r w:rsidRPr="00A50B37">
        <w:rPr>
          <w:rFonts w:ascii="Calibri" w:hAnsi="Calibri" w:cs="Calibri"/>
          <w:color w:val="339966"/>
        </w:rPr>
        <w:t> </w:t>
      </w:r>
      <w:r w:rsidRPr="00A50B37">
        <w:rPr>
          <w:rFonts w:ascii="Marianne" w:hAnsi="Marianne"/>
          <w:color w:val="339966"/>
        </w:rPr>
        <w:t xml:space="preserve">? </w:t>
      </w:r>
    </w:p>
    <w:p w14:paraId="4FCFDC83" w14:textId="712C3175" w:rsidR="002D29AD" w:rsidRDefault="002D29AD" w:rsidP="00464304">
      <w:pPr>
        <w:pStyle w:val="textecourant"/>
        <w:spacing w:before="120" w:after="0" w:line="264" w:lineRule="auto"/>
        <w:ind w:right="0"/>
        <w:jc w:val="both"/>
      </w:pPr>
      <w:r w:rsidRPr="002D29AD">
        <w:t xml:space="preserve">Dans le cadre d’un contrat de recherche collaborative entre une entreprise et </w:t>
      </w:r>
      <w:r w:rsidR="00561C7B">
        <w:t>une structure à but non-lucratif ayant une activité</w:t>
      </w:r>
      <w:r w:rsidRPr="002D29AD">
        <w:t xml:space="preserve"> de recherche, </w:t>
      </w:r>
      <w:r w:rsidR="00A61D77">
        <w:t>l</w:t>
      </w:r>
      <w:r w:rsidRPr="002D29AD">
        <w:t>’État prend en charge la rémunération des personnels de R&amp;D engagés dans cette collabo</w:t>
      </w:r>
      <w:r w:rsidR="00A61D77">
        <w:t>ration, à hauteur de</w:t>
      </w:r>
      <w:r>
        <w:t> :</w:t>
      </w:r>
    </w:p>
    <w:p w14:paraId="57450000" w14:textId="763AFCDA" w:rsidR="002D29AD" w:rsidRDefault="00A61D77" w:rsidP="00A61D77">
      <w:pPr>
        <w:pStyle w:val="textecourant"/>
        <w:numPr>
          <w:ilvl w:val="0"/>
          <w:numId w:val="12"/>
        </w:numPr>
        <w:spacing w:before="60" w:after="0" w:line="264" w:lineRule="auto"/>
        <w:ind w:left="1003" w:right="0" w:hanging="357"/>
        <w:jc w:val="both"/>
      </w:pPr>
      <w:r>
        <w:t xml:space="preserve">80 % pour les salariés de l’entreprise </w:t>
      </w:r>
      <w:r w:rsidR="004724E6">
        <w:t xml:space="preserve">partiellement </w:t>
      </w:r>
      <w:r>
        <w:t>affectés</w:t>
      </w:r>
      <w:r w:rsidR="004724E6">
        <w:t xml:space="preserve"> dans le cadre de la collaboration au sein de</w:t>
      </w:r>
      <w:r>
        <w:t xml:space="preserve"> la structure de recherche (action 1) ;</w:t>
      </w:r>
    </w:p>
    <w:p w14:paraId="10879A35" w14:textId="4933B1B7" w:rsidR="00A61D77" w:rsidRDefault="00A61D77" w:rsidP="00A61D77">
      <w:pPr>
        <w:pStyle w:val="textecourant"/>
        <w:numPr>
          <w:ilvl w:val="0"/>
          <w:numId w:val="12"/>
        </w:numPr>
        <w:spacing w:before="60" w:after="0" w:line="264" w:lineRule="auto"/>
        <w:ind w:left="1003" w:right="0" w:hanging="357"/>
        <w:jc w:val="both"/>
      </w:pPr>
      <w:r>
        <w:t>50 % pour les salariés de l’entreprise s’engageant dans une formation doctorale (action 2) ;</w:t>
      </w:r>
    </w:p>
    <w:p w14:paraId="590AD13E" w14:textId="3F7F796F" w:rsidR="00A61D77" w:rsidRDefault="00A61D77" w:rsidP="00A61D77">
      <w:pPr>
        <w:pStyle w:val="textecourant"/>
        <w:numPr>
          <w:ilvl w:val="0"/>
          <w:numId w:val="12"/>
        </w:numPr>
        <w:spacing w:before="60" w:after="0" w:line="264" w:lineRule="auto"/>
        <w:ind w:left="1003" w:right="0" w:hanging="357"/>
        <w:jc w:val="both"/>
      </w:pPr>
      <w:r>
        <w:t xml:space="preserve">80 % pour les jeunes diplômés de niveau master embauchés par la structure de recherche et </w:t>
      </w:r>
      <w:r w:rsidR="004724E6">
        <w:t xml:space="preserve">partiellement </w:t>
      </w:r>
      <w:r>
        <w:t>affectés dans l’entreprise (action 3) ;</w:t>
      </w:r>
    </w:p>
    <w:p w14:paraId="6881B977" w14:textId="6D196322" w:rsidR="00A61D77" w:rsidRDefault="00A61D77" w:rsidP="00A61D77">
      <w:pPr>
        <w:pStyle w:val="textecourant"/>
        <w:numPr>
          <w:ilvl w:val="0"/>
          <w:numId w:val="12"/>
        </w:numPr>
        <w:spacing w:before="60" w:after="0" w:line="264" w:lineRule="auto"/>
        <w:ind w:left="1003" w:right="0" w:hanging="357"/>
        <w:jc w:val="both"/>
      </w:pPr>
      <w:r>
        <w:t xml:space="preserve">80 % pour les jeunes docteurs embauchés par la structure de recherche et </w:t>
      </w:r>
      <w:r w:rsidR="004724E6">
        <w:t xml:space="preserve">partiellement </w:t>
      </w:r>
      <w:r>
        <w:t>affectés dans l’entreprise</w:t>
      </w:r>
      <w:r w:rsidR="00F56B95">
        <w:t xml:space="preserve"> (action </w:t>
      </w:r>
      <w:r>
        <w:t>4).</w:t>
      </w:r>
    </w:p>
    <w:p w14:paraId="74AF2060" w14:textId="77777777" w:rsidR="00AF4A20" w:rsidRPr="00A50B37" w:rsidRDefault="00AF4A20" w:rsidP="00EB1006">
      <w:pPr>
        <w:pStyle w:val="Titre2"/>
        <w:spacing w:after="0" w:line="264" w:lineRule="auto"/>
        <w:jc w:val="both"/>
        <w:rPr>
          <w:rFonts w:ascii="Marianne" w:hAnsi="Marianne"/>
          <w:color w:val="339966"/>
        </w:rPr>
      </w:pPr>
      <w:r w:rsidRPr="00A50B37">
        <w:rPr>
          <w:rFonts w:ascii="Marianne" w:hAnsi="Marianne"/>
          <w:color w:val="339966"/>
        </w:rPr>
        <w:t>Qui peut en bénéficier</w:t>
      </w:r>
      <w:r w:rsidRPr="00A50B37">
        <w:rPr>
          <w:rFonts w:ascii="Calibri" w:hAnsi="Calibri" w:cs="Calibri"/>
          <w:color w:val="339966"/>
        </w:rPr>
        <w:t> </w:t>
      </w:r>
      <w:r w:rsidRPr="00A50B37">
        <w:rPr>
          <w:rFonts w:ascii="Marianne" w:hAnsi="Marianne"/>
          <w:color w:val="339966"/>
        </w:rPr>
        <w:t xml:space="preserve">? </w:t>
      </w:r>
    </w:p>
    <w:p w14:paraId="37472B3F" w14:textId="77777777" w:rsidR="00FB40AD" w:rsidRDefault="008A56C4" w:rsidP="00464304">
      <w:pPr>
        <w:pStyle w:val="textecourant"/>
        <w:numPr>
          <w:ilvl w:val="0"/>
          <w:numId w:val="7"/>
        </w:numPr>
        <w:spacing w:before="120" w:after="0" w:line="264" w:lineRule="auto"/>
        <w:ind w:left="1003" w:right="0" w:hanging="357"/>
        <w:jc w:val="both"/>
      </w:pPr>
      <w:r w:rsidRPr="008A56C4">
        <w:rPr>
          <w:u w:val="single"/>
        </w:rPr>
        <w:t>Entreprises</w:t>
      </w:r>
      <w:r>
        <w:t xml:space="preserve"> : </w:t>
      </w:r>
    </w:p>
    <w:p w14:paraId="3D76F6D8" w14:textId="1460C8B0" w:rsidR="00FB40AD" w:rsidRDefault="008A56C4" w:rsidP="00FB40AD">
      <w:pPr>
        <w:pStyle w:val="textecourant"/>
        <w:numPr>
          <w:ilvl w:val="1"/>
          <w:numId w:val="7"/>
        </w:numPr>
        <w:spacing w:before="60" w:after="0" w:line="264" w:lineRule="auto"/>
        <w:ind w:left="1723" w:right="0" w:hanging="357"/>
        <w:jc w:val="both"/>
      </w:pPr>
      <w:proofErr w:type="gramStart"/>
      <w:r>
        <w:t>de</w:t>
      </w:r>
      <w:proofErr w:type="gramEnd"/>
      <w:r>
        <w:t xml:space="preserve"> tous secteurs d’activité</w:t>
      </w:r>
      <w:r w:rsidR="00FB40AD">
        <w:t> ;</w:t>
      </w:r>
    </w:p>
    <w:p w14:paraId="00D87916" w14:textId="623BD3B1" w:rsidR="00FB40AD" w:rsidRDefault="00FB40AD" w:rsidP="00FB40AD">
      <w:pPr>
        <w:pStyle w:val="textecourant"/>
        <w:numPr>
          <w:ilvl w:val="1"/>
          <w:numId w:val="7"/>
        </w:numPr>
        <w:spacing w:before="60" w:after="0" w:line="264" w:lineRule="auto"/>
        <w:ind w:left="1723" w:right="0" w:hanging="357"/>
        <w:jc w:val="both"/>
      </w:pPr>
      <w:r>
        <w:t xml:space="preserve">de toutes tailles, </w:t>
      </w:r>
      <w:r w:rsidR="00E46B8B">
        <w:t>avec une limite à 60 % de grandes entreprises</w:t>
      </w:r>
      <w:r w:rsidR="00C33EAA">
        <w:t xml:space="preserve"> partenaires</w:t>
      </w:r>
      <w:r w:rsidR="00E46B8B">
        <w:t xml:space="preserve"> au cours des 6 premiers mois de la mesure</w:t>
      </w:r>
      <w:r w:rsidR="00A26FF8">
        <w:t xml:space="preserve"> afin de favoriser les collaborations de recherche avec des PME/TPE</w:t>
      </w:r>
      <w:r w:rsidR="009F184F">
        <w:rPr>
          <w:rStyle w:val="Appelnotedebasdep"/>
        </w:rPr>
        <w:footnoteReference w:id="2"/>
      </w:r>
      <w:r w:rsidR="004D2A50">
        <w:t> ;</w:t>
      </w:r>
    </w:p>
    <w:p w14:paraId="2D5193E9" w14:textId="3B8603C6" w:rsidR="00FB40AD" w:rsidRDefault="00FB40AD" w:rsidP="00FB40AD">
      <w:pPr>
        <w:pStyle w:val="textecourant"/>
        <w:numPr>
          <w:ilvl w:val="1"/>
          <w:numId w:val="7"/>
        </w:numPr>
        <w:spacing w:before="60" w:after="0" w:line="264" w:lineRule="auto"/>
        <w:ind w:left="1723" w:right="0" w:hanging="357"/>
        <w:jc w:val="both"/>
      </w:pPr>
      <w:proofErr w:type="gramStart"/>
      <w:r>
        <w:t>créées</w:t>
      </w:r>
      <w:proofErr w:type="gramEnd"/>
      <w:r>
        <w:t xml:space="preserve"> avant le 01/01/2019 ;</w:t>
      </w:r>
    </w:p>
    <w:p w14:paraId="7A437AF6" w14:textId="77777777" w:rsidR="007C5DAE" w:rsidRDefault="00FB40AD" w:rsidP="00FB40AD">
      <w:pPr>
        <w:pStyle w:val="textecourant"/>
        <w:numPr>
          <w:ilvl w:val="1"/>
          <w:numId w:val="7"/>
        </w:numPr>
        <w:spacing w:before="60" w:after="0" w:line="264" w:lineRule="auto"/>
        <w:ind w:left="1723" w:right="0" w:hanging="357"/>
        <w:jc w:val="both"/>
      </w:pPr>
      <w:proofErr w:type="gramStart"/>
      <w:r>
        <w:t>disposant</w:t>
      </w:r>
      <w:proofErr w:type="gramEnd"/>
      <w:r w:rsidR="00390D1E">
        <w:t xml:space="preserve"> des capacités internes à mener des activités de R&amp;D</w:t>
      </w:r>
    </w:p>
    <w:p w14:paraId="53EC6B7F" w14:textId="58E9E906" w:rsidR="008A56C4" w:rsidRDefault="007C5DAE" w:rsidP="00FB40AD">
      <w:pPr>
        <w:pStyle w:val="textecourant"/>
        <w:numPr>
          <w:ilvl w:val="1"/>
          <w:numId w:val="7"/>
        </w:numPr>
        <w:spacing w:before="60" w:after="0" w:line="264" w:lineRule="auto"/>
        <w:ind w:left="1723" w:right="0" w:hanging="357"/>
        <w:jc w:val="both"/>
      </w:pPr>
      <w:proofErr w:type="gramStart"/>
      <w:r>
        <w:t>les</w:t>
      </w:r>
      <w:proofErr w:type="gramEnd"/>
      <w:r>
        <w:t xml:space="preserve"> actions 3 et 4 sont réservées prioritairement aux start-ups et aux PME</w:t>
      </w:r>
      <w:r w:rsidR="00A50B37">
        <w:t>.</w:t>
      </w:r>
    </w:p>
    <w:p w14:paraId="4B005D04" w14:textId="75D5F615" w:rsidR="00AF4A20" w:rsidRDefault="008A56C4" w:rsidP="00464304">
      <w:pPr>
        <w:pStyle w:val="textecourant"/>
        <w:numPr>
          <w:ilvl w:val="0"/>
          <w:numId w:val="7"/>
        </w:numPr>
        <w:spacing w:before="120" w:after="0" w:line="264" w:lineRule="auto"/>
        <w:ind w:right="0"/>
        <w:jc w:val="both"/>
      </w:pPr>
      <w:r w:rsidRPr="008A56C4">
        <w:rPr>
          <w:u w:val="single"/>
        </w:rPr>
        <w:t>Personnels</w:t>
      </w:r>
      <w:r>
        <w:t xml:space="preserve"> : </w:t>
      </w:r>
    </w:p>
    <w:p w14:paraId="3DE841CB" w14:textId="659B2CA9" w:rsidR="00616ADF" w:rsidRDefault="008A56C4" w:rsidP="00FB40AD">
      <w:pPr>
        <w:pStyle w:val="textecourant"/>
        <w:numPr>
          <w:ilvl w:val="1"/>
          <w:numId w:val="7"/>
        </w:numPr>
        <w:spacing w:before="60" w:after="0" w:line="264" w:lineRule="auto"/>
        <w:ind w:left="1723" w:right="0" w:hanging="357"/>
        <w:jc w:val="both"/>
      </w:pPr>
      <w:r w:rsidRPr="00616ADF">
        <w:rPr>
          <w:u w:val="single"/>
        </w:rPr>
        <w:t>Action 1</w:t>
      </w:r>
      <w:r>
        <w:t xml:space="preserve"> : </w:t>
      </w:r>
      <w:r w:rsidR="00616ADF">
        <w:t>personnels de R&amp;D</w:t>
      </w:r>
      <w:r w:rsidR="00040E44">
        <w:t xml:space="preserve"> bénéficiant d’un CDI</w:t>
      </w:r>
      <w:r w:rsidR="00616ADF">
        <w:t xml:space="preserve"> présents dans les </w:t>
      </w:r>
      <w:r w:rsidR="006711CB">
        <w:t>effectifs de l'entreprise au 31 </w:t>
      </w:r>
      <w:r w:rsidR="00616ADF">
        <w:t>décembre 2019</w:t>
      </w:r>
      <w:r w:rsidR="00390D1E">
        <w:t xml:space="preserve"> (sauf dérogation justifiée</w:t>
      </w:r>
      <w:r w:rsidR="00292B76">
        <w:t xml:space="preserve"> pour une ancienneté inférieure à un an</w:t>
      </w:r>
      <w:r w:rsidR="00C33EAA">
        <w:t xml:space="preserve"> au 1</w:t>
      </w:r>
      <w:r w:rsidR="00C33EAA" w:rsidRPr="00C33EAA">
        <w:rPr>
          <w:vertAlign w:val="superscript"/>
        </w:rPr>
        <w:t>er</w:t>
      </w:r>
      <w:r w:rsidR="00C33EAA">
        <w:t xml:space="preserve"> janvier 2021</w:t>
      </w:r>
      <w:r w:rsidR="00390D1E">
        <w:t>)</w:t>
      </w:r>
      <w:r w:rsidR="00616ADF">
        <w:t>, avec période d'essai validée à l'exclusion :</w:t>
      </w:r>
    </w:p>
    <w:p w14:paraId="1230EA02" w14:textId="435CE37C" w:rsidR="00616ADF" w:rsidRDefault="00616ADF" w:rsidP="00464304">
      <w:pPr>
        <w:pStyle w:val="textecourant"/>
        <w:numPr>
          <w:ilvl w:val="2"/>
          <w:numId w:val="7"/>
        </w:numPr>
        <w:spacing w:after="0" w:line="264" w:lineRule="auto"/>
        <w:ind w:right="0" w:hanging="357"/>
        <w:jc w:val="both"/>
      </w:pPr>
      <w:proofErr w:type="gramStart"/>
      <w:r>
        <w:t>des</w:t>
      </w:r>
      <w:proofErr w:type="gramEnd"/>
      <w:r>
        <w:t xml:space="preserve"> personnels désireux de bénéficier de l'action 2 (doctorats industriels) ;</w:t>
      </w:r>
    </w:p>
    <w:p w14:paraId="2C4E8688" w14:textId="115DA2FB" w:rsidR="008A56C4" w:rsidRDefault="00616ADF" w:rsidP="00616ADF">
      <w:pPr>
        <w:pStyle w:val="textecourant"/>
        <w:numPr>
          <w:ilvl w:val="2"/>
          <w:numId w:val="7"/>
        </w:numPr>
        <w:spacing w:after="0" w:line="264" w:lineRule="auto"/>
        <w:ind w:right="709" w:hanging="357"/>
        <w:jc w:val="both"/>
      </w:pPr>
      <w:proofErr w:type="gramStart"/>
      <w:r>
        <w:t>des</w:t>
      </w:r>
      <w:proofErr w:type="gramEnd"/>
      <w:r>
        <w:t xml:space="preserve"> doctorants salariés de l’entreprise et bénéficiant d’une convention CIFRE</w:t>
      </w:r>
      <w:r w:rsidR="00A50B37">
        <w:t> ;</w:t>
      </w:r>
    </w:p>
    <w:p w14:paraId="336637F5" w14:textId="51D5DBDF" w:rsidR="00FB71AC" w:rsidRDefault="00FB71AC" w:rsidP="00FB71AC">
      <w:pPr>
        <w:pStyle w:val="textecourant"/>
        <w:numPr>
          <w:ilvl w:val="1"/>
          <w:numId w:val="7"/>
        </w:numPr>
        <w:spacing w:before="60" w:after="0" w:line="264" w:lineRule="auto"/>
        <w:ind w:right="0"/>
        <w:jc w:val="both"/>
      </w:pPr>
      <w:r w:rsidRPr="00616ADF">
        <w:rPr>
          <w:u w:val="single"/>
        </w:rPr>
        <w:t>Action </w:t>
      </w:r>
      <w:r>
        <w:rPr>
          <w:u w:val="single"/>
        </w:rPr>
        <w:t>2</w:t>
      </w:r>
      <w:r>
        <w:t> : i</w:t>
      </w:r>
      <w:r w:rsidRPr="00A50B37">
        <w:t xml:space="preserve">ngénieurs et diplômés de master </w:t>
      </w:r>
      <w:r w:rsidR="00040E44">
        <w:t xml:space="preserve">bénéficiant d’un CDI </w:t>
      </w:r>
      <w:r w:rsidRPr="00A50B37">
        <w:t>présents dans les effectifs de l'entreprise au 31</w:t>
      </w:r>
      <w:r>
        <w:t> </w:t>
      </w:r>
      <w:r w:rsidRPr="00A50B37">
        <w:t xml:space="preserve">décembre 2019, </w:t>
      </w:r>
      <w:r w:rsidR="00C33EAA">
        <w:t>(sauf dérogation justifiée pour une ancienneté inférieure à un an au 1</w:t>
      </w:r>
      <w:r w:rsidR="00C33EAA" w:rsidRPr="000D4D88">
        <w:rPr>
          <w:vertAlign w:val="superscript"/>
        </w:rPr>
        <w:t>er</w:t>
      </w:r>
      <w:r w:rsidR="00C33EAA">
        <w:t xml:space="preserve"> janvier 2021) </w:t>
      </w:r>
      <w:r w:rsidRPr="00A50B37">
        <w:t>avec période d'essai validée</w:t>
      </w:r>
      <w:r>
        <w:t> ;</w:t>
      </w:r>
    </w:p>
    <w:p w14:paraId="4C799549" w14:textId="0A754B53" w:rsidR="00A50B37" w:rsidRDefault="00A50B37" w:rsidP="00FF51F8">
      <w:pPr>
        <w:pStyle w:val="textecourant"/>
        <w:numPr>
          <w:ilvl w:val="1"/>
          <w:numId w:val="7"/>
        </w:numPr>
        <w:spacing w:before="60" w:after="0" w:line="264" w:lineRule="auto"/>
        <w:ind w:right="0"/>
        <w:jc w:val="both"/>
      </w:pPr>
      <w:r w:rsidRPr="00616ADF">
        <w:rPr>
          <w:u w:val="single"/>
        </w:rPr>
        <w:t>Action </w:t>
      </w:r>
      <w:r>
        <w:rPr>
          <w:u w:val="single"/>
        </w:rPr>
        <w:t>3</w:t>
      </w:r>
      <w:r>
        <w:t> : d</w:t>
      </w:r>
      <w:r w:rsidRPr="00A50B37">
        <w:t xml:space="preserve">iplômés de grade master </w:t>
      </w:r>
      <w:r w:rsidR="00FF51F8" w:rsidRPr="00FF51F8">
        <w:t xml:space="preserve">durant les années universitaires 2019-2020 et 2020-2021 </w:t>
      </w:r>
      <w:r w:rsidRPr="00A50B37">
        <w:t>embauchés par une structure publique de recherche ou assimilée</w:t>
      </w:r>
      <w:r w:rsidR="00336F13">
        <w:t xml:space="preserve"> pour l’opération de recherche visée</w:t>
      </w:r>
      <w:r>
        <w:t> ;</w:t>
      </w:r>
    </w:p>
    <w:p w14:paraId="628815F3" w14:textId="6922EFCF" w:rsidR="00A50B37" w:rsidRPr="00A50B37" w:rsidRDefault="00A50B37" w:rsidP="00FF51F8">
      <w:pPr>
        <w:pStyle w:val="textecourant"/>
        <w:numPr>
          <w:ilvl w:val="1"/>
          <w:numId w:val="7"/>
        </w:numPr>
        <w:spacing w:before="60" w:after="0" w:line="264" w:lineRule="auto"/>
        <w:ind w:right="0"/>
        <w:jc w:val="both"/>
      </w:pPr>
      <w:r w:rsidRPr="00616ADF">
        <w:rPr>
          <w:u w:val="single"/>
        </w:rPr>
        <w:t>Action </w:t>
      </w:r>
      <w:r>
        <w:rPr>
          <w:u w:val="single"/>
        </w:rPr>
        <w:t>4</w:t>
      </w:r>
      <w:r>
        <w:t> : d</w:t>
      </w:r>
      <w:r w:rsidRPr="00A50B37">
        <w:t xml:space="preserve">octeurs </w:t>
      </w:r>
      <w:r>
        <w:t xml:space="preserve">diplômés </w:t>
      </w:r>
      <w:r w:rsidR="00FF51F8" w:rsidRPr="00FF51F8">
        <w:t xml:space="preserve">durant les années universitaires 2019-2020 et 2020-2021 </w:t>
      </w:r>
      <w:r w:rsidRPr="00A50B37">
        <w:t>embauchés par une structure publique de recherche ou assimilée</w:t>
      </w:r>
      <w:r w:rsidR="00336F13">
        <w:t xml:space="preserve"> pour l’opération de recherche visée</w:t>
      </w:r>
      <w:r>
        <w:t>.</w:t>
      </w:r>
    </w:p>
    <w:p w14:paraId="67FD4F79" w14:textId="77777777" w:rsidR="00AF4A20" w:rsidRPr="00A50B37" w:rsidRDefault="00AF4A20" w:rsidP="00EB1006">
      <w:pPr>
        <w:pStyle w:val="Titre2"/>
        <w:spacing w:after="0" w:line="264" w:lineRule="auto"/>
        <w:jc w:val="both"/>
        <w:rPr>
          <w:rFonts w:ascii="Marianne" w:hAnsi="Marianne"/>
          <w:color w:val="339966"/>
        </w:rPr>
      </w:pPr>
      <w:r w:rsidRPr="00A50B37">
        <w:rPr>
          <w:rFonts w:ascii="Marianne" w:hAnsi="Marianne"/>
          <w:color w:val="339966"/>
        </w:rPr>
        <w:lastRenderedPageBreak/>
        <w:t>Comment en bénéficier</w:t>
      </w:r>
      <w:r w:rsidRPr="00A50B37">
        <w:rPr>
          <w:rFonts w:ascii="Calibri" w:hAnsi="Calibri" w:cs="Calibri"/>
          <w:color w:val="339966"/>
        </w:rPr>
        <w:t> </w:t>
      </w:r>
      <w:r w:rsidRPr="00A50B37">
        <w:rPr>
          <w:rFonts w:ascii="Marianne" w:hAnsi="Marianne"/>
          <w:color w:val="339966"/>
        </w:rPr>
        <w:t xml:space="preserve">? </w:t>
      </w:r>
    </w:p>
    <w:p w14:paraId="7BDEB9CF" w14:textId="3B71BE7C" w:rsidR="00AF4A20" w:rsidRDefault="009F184F" w:rsidP="00464304">
      <w:pPr>
        <w:pStyle w:val="textecourant"/>
        <w:spacing w:before="120" w:after="0" w:line="264" w:lineRule="auto"/>
        <w:ind w:right="0"/>
        <w:jc w:val="both"/>
      </w:pPr>
      <w:r>
        <w:t>En tant qu’entreprise, v</w:t>
      </w:r>
      <w:r w:rsidR="00802EB7">
        <w:t xml:space="preserve">ous </w:t>
      </w:r>
      <w:r w:rsidR="000D2C72">
        <w:t xml:space="preserve">avez signé ou </w:t>
      </w:r>
      <w:r w:rsidR="00802EB7">
        <w:t xml:space="preserve">signez un </w:t>
      </w:r>
      <w:r w:rsidR="00802EB7" w:rsidRPr="00A50B37">
        <w:rPr>
          <w:u w:val="single"/>
        </w:rPr>
        <w:t xml:space="preserve">contrat de recherche </w:t>
      </w:r>
      <w:r w:rsidR="00A0168E" w:rsidRPr="00A50B37">
        <w:rPr>
          <w:u w:val="single"/>
        </w:rPr>
        <w:t>collaborative</w:t>
      </w:r>
      <w:r w:rsidR="00802EB7">
        <w:t xml:space="preserve"> avec </w:t>
      </w:r>
      <w:r w:rsidR="00A0168E">
        <w:t xml:space="preserve">la structure de recherche </w:t>
      </w:r>
      <w:r w:rsidR="00802EB7">
        <w:t>d’origine ou d’accueil du salarié</w:t>
      </w:r>
      <w:r w:rsidR="00AF4A20" w:rsidRPr="00211CC2">
        <w:t xml:space="preserve"> </w:t>
      </w:r>
      <w:r w:rsidR="00A0168E">
        <w:t xml:space="preserve">qui se charge </w:t>
      </w:r>
      <w:r w:rsidR="00A50B37">
        <w:t>de l’instruction</w:t>
      </w:r>
      <w:r w:rsidR="00A0168E">
        <w:t xml:space="preserve"> de la demande.</w:t>
      </w:r>
    </w:p>
    <w:p w14:paraId="7402A55D" w14:textId="754DD5B3" w:rsidR="00A50B37" w:rsidRDefault="00FC70E7" w:rsidP="00464304">
      <w:pPr>
        <w:pStyle w:val="textecourant"/>
        <w:tabs>
          <w:tab w:val="left" w:pos="9497"/>
        </w:tabs>
        <w:spacing w:before="120" w:after="0" w:line="264" w:lineRule="auto"/>
        <w:ind w:right="709"/>
        <w:jc w:val="both"/>
      </w:pPr>
      <w:r>
        <w:t>Ce contrat doit obligatoirement mentionner :</w:t>
      </w:r>
    </w:p>
    <w:p w14:paraId="44AAE05F" w14:textId="4BDFB4E5" w:rsidR="00C345C8" w:rsidRDefault="00FF4827" w:rsidP="00C345C8">
      <w:pPr>
        <w:pStyle w:val="textecourant"/>
        <w:numPr>
          <w:ilvl w:val="0"/>
          <w:numId w:val="8"/>
        </w:numPr>
        <w:spacing w:before="60" w:after="0" w:line="264" w:lineRule="auto"/>
        <w:ind w:left="1003" w:right="0" w:hanging="357"/>
        <w:jc w:val="both"/>
      </w:pPr>
      <w:r>
        <w:t>une description du projet de recherche mené en collaboration ;</w:t>
      </w:r>
      <w:r w:rsidR="00952907">
        <w:t xml:space="preserve"> </w:t>
      </w:r>
      <w:r w:rsidR="007A272B">
        <w:t>c</w:t>
      </w:r>
      <w:r w:rsidR="00952907">
        <w:t>e projet doit être cohérent avec le plan territorial de transition juste</w:t>
      </w:r>
      <w:r w:rsidR="00CD5D67">
        <w:rPr>
          <w:rStyle w:val="Appelnotedebasdep"/>
        </w:rPr>
        <w:footnoteReference w:id="3"/>
      </w:r>
      <w:r w:rsidR="00952907">
        <w:t xml:space="preserve"> et le plan </w:t>
      </w:r>
      <w:r w:rsidR="007A272B">
        <w:t>É</w:t>
      </w:r>
      <w:r w:rsidR="00952907">
        <w:t>nergie-Climat</w:t>
      </w:r>
      <w:r w:rsidR="00C345C8">
        <w:rPr>
          <w:rStyle w:val="Appelnotedebasdep"/>
        </w:rPr>
        <w:footnoteReference w:id="4"/>
      </w:r>
      <w:r w:rsidR="00336F13">
        <w:t xml:space="preserve"> </w:t>
      </w:r>
      <w:r w:rsidR="00C345C8">
        <w:t>ou neutre vis-à-vis de ceux-ci ;</w:t>
      </w:r>
    </w:p>
    <w:p w14:paraId="2D77A19A" w14:textId="155E332B" w:rsidR="00FC70E7" w:rsidRDefault="00FC70E7" w:rsidP="00F56B95">
      <w:pPr>
        <w:pStyle w:val="textecourant"/>
        <w:numPr>
          <w:ilvl w:val="0"/>
          <w:numId w:val="8"/>
        </w:numPr>
        <w:spacing w:before="60" w:after="0" w:line="264" w:lineRule="auto"/>
        <w:ind w:left="1003" w:right="0" w:hanging="357"/>
        <w:jc w:val="both"/>
      </w:pPr>
      <w:proofErr w:type="gramStart"/>
      <w:r>
        <w:t>la</w:t>
      </w:r>
      <w:proofErr w:type="gramEnd"/>
      <w:r>
        <w:t xml:space="preserve"> durée de la collaboration </w:t>
      </w:r>
      <w:r w:rsidR="007A272B">
        <w:t xml:space="preserve">qui doit être au moins égale à la période </w:t>
      </w:r>
      <w:r>
        <w:t>ouvrant droit au bénéfice des mesures de soutien à la R&amp;D : 36 mois pour l’action 2 ; 24 mois maximum pour les autres actions ;</w:t>
      </w:r>
    </w:p>
    <w:p w14:paraId="4F27316D" w14:textId="23593B73" w:rsidR="00FF4827" w:rsidRDefault="00FF4827" w:rsidP="00F56B95">
      <w:pPr>
        <w:pStyle w:val="textecourant"/>
        <w:numPr>
          <w:ilvl w:val="0"/>
          <w:numId w:val="8"/>
        </w:numPr>
        <w:spacing w:before="60" w:after="0" w:line="264" w:lineRule="auto"/>
        <w:ind w:left="1003" w:right="0" w:hanging="357"/>
        <w:jc w:val="both"/>
      </w:pPr>
      <w:proofErr w:type="gramStart"/>
      <w:r>
        <w:t>la</w:t>
      </w:r>
      <w:proofErr w:type="gramEnd"/>
      <w:r>
        <w:t xml:space="preserve"> nature des activités exercées par le salarié respectivement au sein de l’entreprise et de la structure de recherche ;</w:t>
      </w:r>
    </w:p>
    <w:p w14:paraId="3AD3C33E" w14:textId="5B11BD77" w:rsidR="0054797E" w:rsidRDefault="00FC70E7" w:rsidP="00F56B95">
      <w:pPr>
        <w:pStyle w:val="textecourant"/>
        <w:numPr>
          <w:ilvl w:val="0"/>
          <w:numId w:val="8"/>
        </w:numPr>
        <w:spacing w:before="60" w:after="0" w:line="264" w:lineRule="auto"/>
        <w:ind w:left="1003" w:right="0" w:hanging="357"/>
        <w:jc w:val="both"/>
      </w:pPr>
      <w:r>
        <w:t xml:space="preserve">la quotité de temps de travail dans </w:t>
      </w:r>
      <w:r w:rsidR="0027429A">
        <w:t>la structure d’accueil du salarié</w:t>
      </w:r>
      <w:r w:rsidR="007C7762">
        <w:rPr>
          <w:rStyle w:val="Appelnotedebasdep"/>
        </w:rPr>
        <w:footnoteReference w:id="5"/>
      </w:r>
      <w:r w:rsidR="00B27B99">
        <w:t xml:space="preserve"> </w:t>
      </w:r>
      <w:r w:rsidR="00AD33CA">
        <w:t>qui, sur</w:t>
      </w:r>
      <w:r w:rsidR="00B27B99">
        <w:t xml:space="preserve"> la durée </w:t>
      </w:r>
      <w:r w:rsidR="006711CB">
        <w:t>du contrat</w:t>
      </w:r>
      <w:r w:rsidR="00AD33CA">
        <w:t>,</w:t>
      </w:r>
      <w:r>
        <w:t xml:space="preserve"> </w:t>
      </w:r>
      <w:r w:rsidR="00AD33CA">
        <w:t xml:space="preserve">doit </w:t>
      </w:r>
      <w:r w:rsidR="00311789">
        <w:t>être de l’ordre de</w:t>
      </w:r>
      <w:r w:rsidR="00AD33CA">
        <w:t xml:space="preserve"> </w:t>
      </w:r>
      <w:r>
        <w:t>50 % pour l’action 2 </w:t>
      </w:r>
      <w:r w:rsidR="00AD33CA">
        <w:t xml:space="preserve">et </w:t>
      </w:r>
      <w:r w:rsidR="00311789">
        <w:t xml:space="preserve">de </w:t>
      </w:r>
      <w:r>
        <w:t>80 % pour les autres actions</w:t>
      </w:r>
      <w:r w:rsidR="0053367E" w:rsidRPr="0054797E">
        <w:rPr>
          <w:sz w:val="16"/>
        </w:rPr>
        <w:t xml:space="preserve"> </w:t>
      </w:r>
      <w:r w:rsidR="0054797E">
        <w:t>sauf exception justifiée par les besoins d’organisation du programme de recherche, comme par exemple l’accès à des équipements spécifiques pour mener les activités de recherche</w:t>
      </w:r>
      <w:r w:rsidR="00A65FAF">
        <w:t> ;</w:t>
      </w:r>
    </w:p>
    <w:p w14:paraId="19875446" w14:textId="68F5FEBB" w:rsidR="00D95ADC" w:rsidRDefault="00D95ADC" w:rsidP="00F56B95">
      <w:pPr>
        <w:pStyle w:val="textecourant"/>
        <w:numPr>
          <w:ilvl w:val="0"/>
          <w:numId w:val="8"/>
        </w:numPr>
        <w:spacing w:before="60" w:after="0" w:line="264" w:lineRule="auto"/>
        <w:ind w:left="1003" w:right="0" w:hanging="357"/>
        <w:jc w:val="both"/>
      </w:pPr>
      <w:proofErr w:type="gramStart"/>
      <w:r>
        <w:t>les</w:t>
      </w:r>
      <w:proofErr w:type="gramEnd"/>
      <w:r>
        <w:t xml:space="preserve"> modalités </w:t>
      </w:r>
      <w:r w:rsidR="001D6D25">
        <w:t xml:space="preserve">juridiques et financières </w:t>
      </w:r>
      <w:r>
        <w:t>d</w:t>
      </w:r>
      <w:r w:rsidR="00FF4827">
        <w:t>’accueil des salariés concernés ;</w:t>
      </w:r>
    </w:p>
    <w:p w14:paraId="764353E9" w14:textId="5489DCD1" w:rsidR="001D6D25" w:rsidRDefault="001D6D25" w:rsidP="00C345C8">
      <w:pPr>
        <w:pStyle w:val="textecourant"/>
        <w:numPr>
          <w:ilvl w:val="0"/>
          <w:numId w:val="8"/>
        </w:numPr>
        <w:spacing w:before="60" w:after="0" w:line="264" w:lineRule="auto"/>
        <w:ind w:left="1003" w:right="0" w:hanging="357"/>
        <w:jc w:val="both"/>
      </w:pPr>
      <w:proofErr w:type="gramStart"/>
      <w:r>
        <w:t>les</w:t>
      </w:r>
      <w:proofErr w:type="gramEnd"/>
      <w:r>
        <w:t xml:space="preserve"> modalités de retour du salarié sur un emploi à temps plein dans son entreprise (actions 1 et 2), qui devront permettre de valoriser les compétences et/ou qualifications acquises durant la collaboration ; </w:t>
      </w:r>
    </w:p>
    <w:p w14:paraId="7C6C22B0" w14:textId="015C178D" w:rsidR="00C345C8" w:rsidRPr="00C345C8" w:rsidRDefault="00C345C8" w:rsidP="00C345C8">
      <w:pPr>
        <w:pStyle w:val="Paragraphedeliste"/>
        <w:numPr>
          <w:ilvl w:val="0"/>
          <w:numId w:val="8"/>
        </w:numPr>
        <w:spacing w:before="60" w:after="0"/>
        <w:ind w:left="1003" w:hanging="357"/>
        <w:contextualSpacing w:val="0"/>
        <w:jc w:val="both"/>
        <w:rPr>
          <w:rFonts w:ascii="Arial" w:hAnsi="Arial" w:cs="Arial"/>
          <w:sz w:val="20"/>
        </w:rPr>
      </w:pPr>
      <w:proofErr w:type="gramStart"/>
      <w:r w:rsidRPr="00C345C8">
        <w:rPr>
          <w:rFonts w:ascii="Arial" w:hAnsi="Arial" w:cs="Arial"/>
          <w:sz w:val="20"/>
        </w:rPr>
        <w:t>les</w:t>
      </w:r>
      <w:proofErr w:type="gramEnd"/>
      <w:r w:rsidRPr="00C345C8">
        <w:rPr>
          <w:rFonts w:ascii="Arial" w:hAnsi="Arial" w:cs="Arial"/>
          <w:sz w:val="20"/>
        </w:rPr>
        <w:t xml:space="preserve"> conditions d'embauche </w:t>
      </w:r>
      <w:r>
        <w:rPr>
          <w:rFonts w:ascii="Arial" w:hAnsi="Arial" w:cs="Arial"/>
          <w:sz w:val="20"/>
        </w:rPr>
        <w:t>envisagées</w:t>
      </w:r>
      <w:r w:rsidR="009F184F">
        <w:rPr>
          <w:rFonts w:ascii="Arial" w:hAnsi="Arial" w:cs="Arial"/>
          <w:sz w:val="20"/>
        </w:rPr>
        <w:t xml:space="preserve">, le cas échéant, </w:t>
      </w:r>
      <w:r w:rsidRPr="00C345C8">
        <w:rPr>
          <w:rFonts w:ascii="Arial" w:hAnsi="Arial" w:cs="Arial"/>
          <w:sz w:val="20"/>
        </w:rPr>
        <w:t>par l'entreprise des jeunes diplômés pour les actions 3 et</w:t>
      </w:r>
      <w:r>
        <w:rPr>
          <w:rFonts w:ascii="Arial" w:hAnsi="Arial" w:cs="Arial"/>
          <w:sz w:val="20"/>
        </w:rPr>
        <w:t xml:space="preserve"> </w:t>
      </w:r>
      <w:r w:rsidRPr="00C345C8">
        <w:rPr>
          <w:rFonts w:ascii="Arial" w:hAnsi="Arial" w:cs="Arial"/>
          <w:sz w:val="20"/>
        </w:rPr>
        <w:t xml:space="preserve">4 </w:t>
      </w:r>
      <w:r>
        <w:rPr>
          <w:rFonts w:ascii="Arial" w:hAnsi="Arial" w:cs="Arial"/>
          <w:sz w:val="20"/>
        </w:rPr>
        <w:t>à l’issue du projet de recherche ;</w:t>
      </w:r>
    </w:p>
    <w:p w14:paraId="451C8CD9" w14:textId="3A98B543" w:rsidR="00E749E8" w:rsidRDefault="00FF4827" w:rsidP="00F56B95">
      <w:pPr>
        <w:pStyle w:val="textecourant"/>
        <w:numPr>
          <w:ilvl w:val="0"/>
          <w:numId w:val="8"/>
        </w:numPr>
        <w:spacing w:before="60" w:after="0" w:line="264" w:lineRule="auto"/>
        <w:ind w:left="1003" w:right="0" w:hanging="357"/>
        <w:jc w:val="both"/>
      </w:pPr>
      <w:proofErr w:type="gramStart"/>
      <w:r>
        <w:t>les</w:t>
      </w:r>
      <w:proofErr w:type="gramEnd"/>
      <w:r>
        <w:t xml:space="preserve"> conditions </w:t>
      </w:r>
      <w:r w:rsidR="00EB31BA">
        <w:t>d’attribution</w:t>
      </w:r>
      <w:r>
        <w:t xml:space="preserve"> des résultats et </w:t>
      </w:r>
      <w:r w:rsidR="00EB31BA">
        <w:t xml:space="preserve">de dévolution </w:t>
      </w:r>
      <w:r>
        <w:t>des droits de pr</w:t>
      </w:r>
      <w:r w:rsidR="00EB1006">
        <w:t>opriété intellectuelle associés</w:t>
      </w:r>
      <w:r w:rsidR="00EB31BA">
        <w:t xml:space="preserve"> selon les principes ci-après</w:t>
      </w:r>
      <w:r w:rsidR="00EB1006">
        <w:t> ;</w:t>
      </w:r>
    </w:p>
    <w:p w14:paraId="3ECC3594" w14:textId="4BCB8E9A" w:rsidR="00E749E8" w:rsidRDefault="00EB1006" w:rsidP="00F56B95">
      <w:pPr>
        <w:pStyle w:val="textecourant"/>
        <w:numPr>
          <w:ilvl w:val="0"/>
          <w:numId w:val="8"/>
        </w:numPr>
        <w:spacing w:before="60" w:after="0" w:line="264" w:lineRule="auto"/>
        <w:ind w:left="1003" w:right="0" w:hanging="357"/>
        <w:jc w:val="both"/>
      </w:pPr>
      <w:proofErr w:type="gramStart"/>
      <w:r>
        <w:t>une</w:t>
      </w:r>
      <w:proofErr w:type="gramEnd"/>
      <w:r>
        <w:t xml:space="preserve"> annexe financière avec le détail des coûts complets du projet.</w:t>
      </w:r>
    </w:p>
    <w:p w14:paraId="5B2A85F5" w14:textId="3FCF50ED" w:rsidR="004D2A50" w:rsidRDefault="004D2A50" w:rsidP="004D2A50">
      <w:pPr>
        <w:pStyle w:val="textecourant"/>
        <w:spacing w:before="120" w:after="0" w:line="264" w:lineRule="auto"/>
        <w:ind w:right="0"/>
        <w:jc w:val="both"/>
      </w:pPr>
      <w:r>
        <w:t>Vous devrez indiquer</w:t>
      </w:r>
      <w:r w:rsidRPr="004D2A50">
        <w:t xml:space="preserve"> le montant et l’origine de l’aide publique reçue dans les montants déclarés au titre du CIR pour l’opération et les déduire.</w:t>
      </w:r>
    </w:p>
    <w:p w14:paraId="4BD66EB4" w14:textId="7645F3C0" w:rsidR="00B27B99" w:rsidRPr="00A50B37" w:rsidRDefault="00B27B99" w:rsidP="00EB1006">
      <w:pPr>
        <w:pStyle w:val="Titre2"/>
        <w:spacing w:after="0" w:line="264" w:lineRule="auto"/>
        <w:jc w:val="both"/>
        <w:rPr>
          <w:rFonts w:ascii="Marianne" w:hAnsi="Marianne"/>
          <w:color w:val="339966"/>
        </w:rPr>
      </w:pPr>
      <w:r>
        <w:rPr>
          <w:rFonts w:ascii="Marianne" w:hAnsi="Marianne"/>
          <w:color w:val="339966"/>
        </w:rPr>
        <w:t>Quel</w:t>
      </w:r>
      <w:r w:rsidR="000B008E">
        <w:rPr>
          <w:rFonts w:ascii="Marianne" w:hAnsi="Marianne"/>
          <w:color w:val="339966"/>
        </w:rPr>
        <w:t>le</w:t>
      </w:r>
      <w:r>
        <w:rPr>
          <w:rFonts w:ascii="Marianne" w:hAnsi="Marianne"/>
          <w:color w:val="339966"/>
        </w:rPr>
        <w:t xml:space="preserve">s </w:t>
      </w:r>
      <w:r w:rsidR="00EB31BA">
        <w:rPr>
          <w:rFonts w:ascii="Marianne" w:hAnsi="Marianne"/>
          <w:color w:val="339966"/>
        </w:rPr>
        <w:t>sont les règles de dévolution et d’exploitation des</w:t>
      </w:r>
      <w:r>
        <w:rPr>
          <w:rFonts w:ascii="Marianne" w:hAnsi="Marianne"/>
          <w:color w:val="339966"/>
        </w:rPr>
        <w:t xml:space="preserve"> droits de propriété intellectuelle associé</w:t>
      </w:r>
      <w:r w:rsidR="000B008E">
        <w:rPr>
          <w:rFonts w:ascii="Marianne" w:hAnsi="Marianne"/>
          <w:color w:val="339966"/>
        </w:rPr>
        <w:t>e</w:t>
      </w:r>
      <w:r>
        <w:rPr>
          <w:rFonts w:ascii="Marianne" w:hAnsi="Marianne"/>
          <w:color w:val="339966"/>
        </w:rPr>
        <w:t>s</w:t>
      </w:r>
      <w:r w:rsidR="00EB31BA">
        <w:rPr>
          <w:rFonts w:ascii="Marianne" w:hAnsi="Marianne"/>
          <w:color w:val="339966"/>
        </w:rPr>
        <w:t xml:space="preserve"> aux résultats</w:t>
      </w:r>
      <w:r>
        <w:rPr>
          <w:rFonts w:ascii="Marianne" w:hAnsi="Marianne"/>
          <w:color w:val="339966"/>
        </w:rPr>
        <w:t> ?</w:t>
      </w:r>
    </w:p>
    <w:p w14:paraId="43188638" w14:textId="52384A09" w:rsidR="001D6D25" w:rsidRDefault="001D6D25" w:rsidP="001D6D25">
      <w:pPr>
        <w:pStyle w:val="textecourant"/>
        <w:spacing w:before="120" w:after="0" w:line="264" w:lineRule="auto"/>
        <w:ind w:right="0"/>
        <w:jc w:val="both"/>
      </w:pPr>
      <w:r>
        <w:t xml:space="preserve">Le bénéfice de la mesure </w:t>
      </w:r>
      <w:r w:rsidR="00B27B99">
        <w:t>est conditionné au respect de la réglementation européenne en matière d’aides d’État à la RDI</w:t>
      </w:r>
      <w:r w:rsidR="006630AD">
        <w:t xml:space="preserve">. </w:t>
      </w:r>
      <w:r w:rsidR="00FF4827">
        <w:t>Compte-tenu du soutien exceptionnel apporté par l’État</w:t>
      </w:r>
      <w:r w:rsidR="005C1C44">
        <w:t xml:space="preserve">, </w:t>
      </w:r>
      <w:r>
        <w:t xml:space="preserve">tous les </w:t>
      </w:r>
      <w:r w:rsidR="0027429A">
        <w:t xml:space="preserve">droits de propriété intellectuelle (DPI) </w:t>
      </w:r>
      <w:r>
        <w:t>résultant de la collaboration</w:t>
      </w:r>
      <w:r w:rsidR="001112D4">
        <w:t xml:space="preserve"> sont</w:t>
      </w:r>
      <w:r>
        <w:t> :</w:t>
      </w:r>
    </w:p>
    <w:p w14:paraId="78C674E1" w14:textId="1F768D68" w:rsidR="00FF4827" w:rsidRPr="0027429A" w:rsidRDefault="001D6D25" w:rsidP="00F56B95">
      <w:pPr>
        <w:pStyle w:val="textecourant"/>
        <w:numPr>
          <w:ilvl w:val="0"/>
          <w:numId w:val="11"/>
        </w:numPr>
        <w:spacing w:before="60" w:after="0" w:line="264" w:lineRule="auto"/>
        <w:ind w:left="1003" w:right="0" w:hanging="357"/>
        <w:jc w:val="both"/>
        <w:rPr>
          <w:szCs w:val="20"/>
        </w:rPr>
      </w:pPr>
      <w:proofErr w:type="gramStart"/>
      <w:r w:rsidRPr="0027429A">
        <w:rPr>
          <w:szCs w:val="20"/>
        </w:rPr>
        <w:t>soit</w:t>
      </w:r>
      <w:proofErr w:type="gramEnd"/>
      <w:r w:rsidRPr="0027429A">
        <w:rPr>
          <w:szCs w:val="20"/>
        </w:rPr>
        <w:t xml:space="preserve">, détenus </w:t>
      </w:r>
      <w:r w:rsidR="001112D4" w:rsidRPr="0027429A">
        <w:rPr>
          <w:szCs w:val="20"/>
        </w:rPr>
        <w:t xml:space="preserve">intégralement </w:t>
      </w:r>
      <w:r w:rsidRPr="0027429A">
        <w:rPr>
          <w:szCs w:val="20"/>
        </w:rPr>
        <w:t xml:space="preserve">par l’organisme de recherche, l’entreprise bénéficiant </w:t>
      </w:r>
      <w:r w:rsidR="00A24E09">
        <w:rPr>
          <w:szCs w:val="20"/>
        </w:rPr>
        <w:t xml:space="preserve">d’une option de licence </w:t>
      </w:r>
      <w:r w:rsidRPr="0027429A">
        <w:rPr>
          <w:szCs w:val="20"/>
        </w:rPr>
        <w:t>et/ou d’une licence au prix du marché ;</w:t>
      </w:r>
    </w:p>
    <w:p w14:paraId="034E3581" w14:textId="1D2C50FE" w:rsidR="001112D4" w:rsidRDefault="001D6D25" w:rsidP="00F56B95">
      <w:pPr>
        <w:pStyle w:val="Paragraphedeliste"/>
        <w:numPr>
          <w:ilvl w:val="0"/>
          <w:numId w:val="11"/>
        </w:numPr>
        <w:spacing w:before="60" w:after="0"/>
        <w:contextualSpacing w:val="0"/>
        <w:jc w:val="both"/>
        <w:rPr>
          <w:rFonts w:ascii="Arial" w:hAnsi="Arial" w:cs="Arial"/>
          <w:sz w:val="20"/>
        </w:rPr>
      </w:pPr>
      <w:proofErr w:type="gramStart"/>
      <w:r w:rsidRPr="0027429A">
        <w:rPr>
          <w:rFonts w:ascii="Arial" w:hAnsi="Arial" w:cs="Arial"/>
          <w:sz w:val="20"/>
          <w:szCs w:val="20"/>
        </w:rPr>
        <w:t>soit</w:t>
      </w:r>
      <w:proofErr w:type="gramEnd"/>
      <w:r w:rsidRPr="0027429A">
        <w:rPr>
          <w:rFonts w:ascii="Arial" w:hAnsi="Arial" w:cs="Arial"/>
          <w:sz w:val="20"/>
          <w:szCs w:val="20"/>
        </w:rPr>
        <w:t>, détenus en copropriété entre l'organisme et l'entreprise</w:t>
      </w:r>
      <w:r w:rsidR="001112D4" w:rsidRPr="0027429A">
        <w:rPr>
          <w:rFonts w:ascii="Arial" w:hAnsi="Arial" w:cs="Arial"/>
          <w:sz w:val="20"/>
          <w:szCs w:val="20"/>
        </w:rPr>
        <w:t>, l</w:t>
      </w:r>
      <w:r w:rsidRPr="0027429A">
        <w:rPr>
          <w:rFonts w:ascii="Arial" w:hAnsi="Arial" w:cs="Arial"/>
          <w:sz w:val="20"/>
          <w:szCs w:val="20"/>
        </w:rPr>
        <w:t>a copropriété t</w:t>
      </w:r>
      <w:r w:rsidR="001112D4" w:rsidRPr="0027429A">
        <w:rPr>
          <w:rFonts w:ascii="Arial" w:hAnsi="Arial" w:cs="Arial"/>
          <w:sz w:val="20"/>
          <w:szCs w:val="20"/>
        </w:rPr>
        <w:t xml:space="preserve">enant </w:t>
      </w:r>
      <w:r w:rsidRPr="0027429A">
        <w:rPr>
          <w:rFonts w:ascii="Arial" w:hAnsi="Arial" w:cs="Arial"/>
          <w:sz w:val="20"/>
          <w:szCs w:val="20"/>
        </w:rPr>
        <w:t>compte de leurs contributions respectives</w:t>
      </w:r>
      <w:r w:rsidRPr="001D6D25">
        <w:rPr>
          <w:rFonts w:ascii="Arial" w:hAnsi="Arial" w:cs="Arial"/>
          <w:sz w:val="20"/>
        </w:rPr>
        <w:t xml:space="preserve"> au projet</w:t>
      </w:r>
      <w:r w:rsidR="001112D4">
        <w:rPr>
          <w:rFonts w:ascii="Arial" w:hAnsi="Arial" w:cs="Arial"/>
          <w:sz w:val="20"/>
        </w:rPr>
        <w:t xml:space="preserve"> et l’exploitation des DPI par l’entreprise donnant lieu à une rémunération au prix du marché en faveur de l’organisme de recherche.</w:t>
      </w:r>
    </w:p>
    <w:p w14:paraId="573BE9D9" w14:textId="7C817D9A" w:rsidR="0027429A" w:rsidRPr="0027429A" w:rsidRDefault="0027429A" w:rsidP="0027429A">
      <w:pPr>
        <w:spacing w:before="120" w:after="0" w:line="264" w:lineRule="auto"/>
        <w:ind w:left="284"/>
        <w:jc w:val="both"/>
        <w:rPr>
          <w:rFonts w:ascii="Arial" w:hAnsi="Arial" w:cs="Arial"/>
          <w:sz w:val="20"/>
        </w:rPr>
      </w:pPr>
      <w:r w:rsidRPr="0027429A">
        <w:rPr>
          <w:rFonts w:ascii="Arial" w:hAnsi="Arial" w:cs="Arial"/>
          <w:sz w:val="20"/>
        </w:rPr>
        <w:t>Le périmètre de l’exploitation par l’entreprise (exclusivité, domaine</w:t>
      </w:r>
      <w:r w:rsidR="00E00875">
        <w:rPr>
          <w:rFonts w:ascii="Arial" w:hAnsi="Arial" w:cs="Arial"/>
          <w:sz w:val="20"/>
        </w:rPr>
        <w:t xml:space="preserve"> d’exploitation de l’entreprise</w:t>
      </w:r>
      <w:r w:rsidRPr="0027429A">
        <w:rPr>
          <w:rFonts w:ascii="Arial" w:hAnsi="Arial" w:cs="Arial"/>
          <w:sz w:val="20"/>
        </w:rPr>
        <w:t xml:space="preserve">, territoire, durée) est </w:t>
      </w:r>
      <w:r>
        <w:rPr>
          <w:rFonts w:ascii="Arial" w:hAnsi="Arial" w:cs="Arial"/>
          <w:sz w:val="20"/>
        </w:rPr>
        <w:t>détermin</w:t>
      </w:r>
      <w:r w:rsidR="00DB00BF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 xml:space="preserve"> </w:t>
      </w:r>
      <w:r w:rsidR="002749ED">
        <w:rPr>
          <w:rFonts w:ascii="Arial" w:hAnsi="Arial" w:cs="Arial"/>
          <w:sz w:val="20"/>
        </w:rPr>
        <w:t>par</w:t>
      </w:r>
      <w:r>
        <w:rPr>
          <w:rFonts w:ascii="Arial" w:hAnsi="Arial" w:cs="Arial"/>
          <w:sz w:val="20"/>
        </w:rPr>
        <w:t xml:space="preserve"> le contrat de recherche collaborative</w:t>
      </w:r>
      <w:r w:rsidRPr="0027429A">
        <w:rPr>
          <w:rFonts w:ascii="Arial" w:hAnsi="Arial" w:cs="Arial"/>
          <w:sz w:val="20"/>
        </w:rPr>
        <w:t xml:space="preserve"> entre l’organisme et l’entreprise.</w:t>
      </w:r>
    </w:p>
    <w:p w14:paraId="375B350D" w14:textId="77777777" w:rsidR="006072EE" w:rsidRPr="00A50B37" w:rsidRDefault="00552B30" w:rsidP="00EB1006">
      <w:pPr>
        <w:pStyle w:val="Titre2"/>
        <w:spacing w:after="0" w:line="264" w:lineRule="auto"/>
        <w:jc w:val="both"/>
        <w:rPr>
          <w:rFonts w:ascii="Marianne" w:hAnsi="Marianne"/>
          <w:color w:val="339966"/>
        </w:rPr>
      </w:pPr>
      <w:r w:rsidRPr="00A50B37">
        <w:rPr>
          <w:rFonts w:ascii="Marianne" w:hAnsi="Marianne"/>
          <w:color w:val="339966"/>
        </w:rPr>
        <w:t xml:space="preserve">Calendrier de mise en œuvre </w:t>
      </w:r>
    </w:p>
    <w:p w14:paraId="410EF343" w14:textId="35282393" w:rsidR="00E31E55" w:rsidRPr="00211CC2" w:rsidRDefault="00A0168E" w:rsidP="00AC37C6">
      <w:pPr>
        <w:pStyle w:val="textecourant"/>
        <w:spacing w:before="120" w:after="0" w:line="264" w:lineRule="auto"/>
        <w:ind w:right="0"/>
        <w:jc w:val="both"/>
      </w:pPr>
      <w:r>
        <w:t>La mesure sera opérationnelle à partir du 1</w:t>
      </w:r>
      <w:r w:rsidRPr="00A0168E">
        <w:rPr>
          <w:vertAlign w:val="superscript"/>
        </w:rPr>
        <w:t>er</w:t>
      </w:r>
      <w:r>
        <w:t xml:space="preserve"> janvier 2021</w:t>
      </w:r>
      <w:r w:rsidR="0027429A">
        <w:t xml:space="preserve">. Les contrats ouvrant droit au bénéfice de la mesure devront être conclus avant le </w:t>
      </w:r>
      <w:r w:rsidR="006711CB">
        <w:t xml:space="preserve">31 décembre 2021 concernant l’action 2 et avant le </w:t>
      </w:r>
      <w:r w:rsidR="0027429A">
        <w:t>31 décembre 2022</w:t>
      </w:r>
      <w:r>
        <w:t xml:space="preserve"> </w:t>
      </w:r>
      <w:r w:rsidR="006711CB">
        <w:t xml:space="preserve">concernant les autres actions, </w:t>
      </w:r>
      <w:r w:rsidR="0027429A">
        <w:t xml:space="preserve">pour une fin d’exécution au plus tard le 31 décembre 2024. </w:t>
      </w:r>
    </w:p>
    <w:sectPr w:rsidR="00E31E55" w:rsidRPr="00211CC2" w:rsidSect="00737A0C">
      <w:type w:val="continuous"/>
      <w:pgSz w:w="11906" w:h="16838"/>
      <w:pgMar w:top="1701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ACA98" w14:textId="77777777" w:rsidR="00AE2D69" w:rsidRDefault="00AE2D69" w:rsidP="00D72EE9">
      <w:pPr>
        <w:spacing w:after="0" w:line="240" w:lineRule="auto"/>
      </w:pPr>
      <w:r>
        <w:separator/>
      </w:r>
    </w:p>
    <w:p w14:paraId="444ACAA3" w14:textId="77777777" w:rsidR="00AE2D69" w:rsidRDefault="00AE2D69"/>
    <w:p w14:paraId="044CA982" w14:textId="77777777" w:rsidR="00AE2D69" w:rsidRDefault="00AE2D69" w:rsidP="00650729"/>
  </w:endnote>
  <w:endnote w:type="continuationSeparator" w:id="0">
    <w:p w14:paraId="4BED1A36" w14:textId="77777777" w:rsidR="00AE2D69" w:rsidRDefault="00AE2D69" w:rsidP="00D72EE9">
      <w:pPr>
        <w:spacing w:after="0" w:line="240" w:lineRule="auto"/>
      </w:pPr>
      <w:r>
        <w:continuationSeparator/>
      </w:r>
    </w:p>
    <w:p w14:paraId="62135A17" w14:textId="77777777" w:rsidR="00AE2D69" w:rsidRDefault="00AE2D69"/>
    <w:p w14:paraId="1B740158" w14:textId="77777777" w:rsidR="00AE2D69" w:rsidRDefault="00AE2D69" w:rsidP="00650729"/>
  </w:endnote>
  <w:endnote w:type="continuationNotice" w:id="1">
    <w:p w14:paraId="3F6D6B8A" w14:textId="77777777" w:rsidR="00AE2D69" w:rsidRDefault="00AE2D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25EEF" w14:textId="77777777" w:rsidR="00AE2D69" w:rsidRDefault="00AE2D69" w:rsidP="00D72EE9">
      <w:pPr>
        <w:spacing w:after="0" w:line="240" w:lineRule="auto"/>
      </w:pPr>
      <w:r>
        <w:separator/>
      </w:r>
    </w:p>
  </w:footnote>
  <w:footnote w:type="continuationSeparator" w:id="0">
    <w:p w14:paraId="52A9DD8E" w14:textId="77777777" w:rsidR="00AE2D69" w:rsidRDefault="00AE2D69" w:rsidP="00D72EE9">
      <w:pPr>
        <w:spacing w:after="0" w:line="240" w:lineRule="auto"/>
      </w:pPr>
      <w:r>
        <w:continuationSeparator/>
      </w:r>
    </w:p>
    <w:p w14:paraId="59A57118" w14:textId="77777777" w:rsidR="00AE2D69" w:rsidRDefault="00AE2D69"/>
    <w:p w14:paraId="3AF07DC3" w14:textId="77777777" w:rsidR="00AE2D69" w:rsidRDefault="00AE2D69" w:rsidP="00650729"/>
  </w:footnote>
  <w:footnote w:type="continuationNotice" w:id="1">
    <w:p w14:paraId="4AEC59C6" w14:textId="77777777" w:rsidR="00AE2D69" w:rsidRDefault="00AE2D69">
      <w:pPr>
        <w:spacing w:after="0" w:line="240" w:lineRule="auto"/>
      </w:pPr>
    </w:p>
  </w:footnote>
  <w:footnote w:id="2">
    <w:p w14:paraId="38699095" w14:textId="2CF840B0" w:rsidR="009F184F" w:rsidRPr="004D2A50" w:rsidRDefault="009F184F" w:rsidP="00B508EF">
      <w:pPr>
        <w:pStyle w:val="Notedebasdepage"/>
        <w:spacing w:before="20"/>
        <w:jc w:val="both"/>
        <w:rPr>
          <w:rFonts w:ascii="Arial" w:hAnsi="Arial" w:cs="Arial"/>
          <w:sz w:val="18"/>
          <w:szCs w:val="18"/>
        </w:rPr>
      </w:pPr>
      <w:r w:rsidRPr="004D2A50">
        <w:rPr>
          <w:rStyle w:val="Appelnotedebasdep"/>
          <w:rFonts w:ascii="Arial" w:hAnsi="Arial" w:cs="Arial"/>
          <w:sz w:val="18"/>
          <w:szCs w:val="18"/>
        </w:rPr>
        <w:footnoteRef/>
      </w:r>
      <w:r w:rsidRPr="004D2A50">
        <w:rPr>
          <w:rFonts w:ascii="Arial" w:hAnsi="Arial" w:cs="Arial"/>
          <w:sz w:val="18"/>
          <w:szCs w:val="18"/>
        </w:rPr>
        <w:t xml:space="preserve"> Cette limite sera revue au retour d’expérience des premiers mois d’application de la mesure afin de viser à terme une proportion de 50</w:t>
      </w:r>
      <w:r w:rsidR="004D2A50" w:rsidRPr="004D2A50">
        <w:rPr>
          <w:rFonts w:ascii="Arial" w:hAnsi="Arial" w:cs="Arial"/>
          <w:sz w:val="18"/>
          <w:szCs w:val="18"/>
        </w:rPr>
        <w:t> </w:t>
      </w:r>
      <w:r w:rsidRPr="004D2A50">
        <w:rPr>
          <w:rFonts w:ascii="Arial" w:hAnsi="Arial" w:cs="Arial"/>
          <w:sz w:val="18"/>
          <w:szCs w:val="18"/>
        </w:rPr>
        <w:t>% maximum de grandes entreprises sur l’ensemble de la période d’application.</w:t>
      </w:r>
    </w:p>
    <w:p w14:paraId="1B875FEA" w14:textId="570A5B2D" w:rsidR="00A1119F" w:rsidRPr="004D2A50" w:rsidRDefault="00A1119F" w:rsidP="00B508EF">
      <w:pPr>
        <w:pStyle w:val="Notedebasdepage"/>
        <w:spacing w:before="20"/>
        <w:jc w:val="both"/>
        <w:rPr>
          <w:rFonts w:ascii="Arial" w:hAnsi="Arial" w:cs="Arial"/>
          <w:sz w:val="18"/>
          <w:szCs w:val="18"/>
        </w:rPr>
      </w:pPr>
      <w:r w:rsidRPr="004D2A50">
        <w:rPr>
          <w:rFonts w:ascii="Arial" w:hAnsi="Arial" w:cs="Arial"/>
          <w:sz w:val="18"/>
          <w:szCs w:val="18"/>
        </w:rPr>
        <w:t>Un plafond de 20 salariés maximum pour une même entreprise est fixé pour l’ensemble des 4 actions.</w:t>
      </w:r>
    </w:p>
  </w:footnote>
  <w:footnote w:id="3">
    <w:p w14:paraId="15F9B0E8" w14:textId="46B1AA0A" w:rsidR="00CD5D67" w:rsidRPr="00CD5D67" w:rsidRDefault="00CD5D67" w:rsidP="00CD5D67">
      <w:pPr>
        <w:pStyle w:val="Notedebasdepage"/>
        <w:spacing w:before="20"/>
        <w:rPr>
          <w:rFonts w:ascii="Arial" w:hAnsi="Arial" w:cs="Arial"/>
          <w:sz w:val="16"/>
        </w:rPr>
      </w:pPr>
      <w:r w:rsidRPr="00CD5D67">
        <w:rPr>
          <w:rStyle w:val="Appelnotedebasdep"/>
          <w:rFonts w:ascii="Arial" w:hAnsi="Arial" w:cs="Arial"/>
          <w:sz w:val="16"/>
        </w:rPr>
        <w:footnoteRef/>
      </w:r>
      <w:r w:rsidRPr="00CD5D67">
        <w:rPr>
          <w:rFonts w:ascii="Arial" w:hAnsi="Arial" w:cs="Arial"/>
          <w:sz w:val="16"/>
        </w:rPr>
        <w:t xml:space="preserve"> </w:t>
      </w:r>
      <w:hyperlink r:id="rId1" w:history="1">
        <w:r w:rsidRPr="00CD5D67">
          <w:rPr>
            <w:rStyle w:val="Lienhypertexte"/>
            <w:rFonts w:ascii="Arial" w:hAnsi="Arial" w:cs="Arial"/>
            <w:sz w:val="16"/>
          </w:rPr>
          <w:t>https://ec.europa.eu/commission/presscorner/detail/fr/fs_20_39</w:t>
        </w:r>
      </w:hyperlink>
    </w:p>
  </w:footnote>
  <w:footnote w:id="4">
    <w:p w14:paraId="39D5576C" w14:textId="02B2739C" w:rsidR="00C345C8" w:rsidRPr="00C345C8" w:rsidRDefault="00C345C8" w:rsidP="00C345C8">
      <w:pPr>
        <w:pStyle w:val="Notedebasdepage"/>
        <w:spacing w:before="20"/>
        <w:rPr>
          <w:rFonts w:ascii="Arial" w:hAnsi="Arial" w:cs="Arial"/>
          <w:sz w:val="16"/>
        </w:rPr>
      </w:pPr>
      <w:r w:rsidRPr="00C345C8">
        <w:rPr>
          <w:rStyle w:val="Appelnotedebasdep"/>
          <w:rFonts w:ascii="Arial" w:hAnsi="Arial" w:cs="Arial"/>
          <w:sz w:val="16"/>
        </w:rPr>
        <w:footnoteRef/>
      </w:r>
      <w:r w:rsidRPr="00C345C8">
        <w:rPr>
          <w:rFonts w:ascii="Arial" w:hAnsi="Arial" w:cs="Arial"/>
          <w:sz w:val="16"/>
        </w:rPr>
        <w:t xml:space="preserve"> </w:t>
      </w:r>
      <w:hyperlink r:id="rId2" w:history="1">
        <w:r w:rsidRPr="00C345C8">
          <w:rPr>
            <w:rStyle w:val="Lienhypertexte"/>
            <w:rFonts w:ascii="Arial" w:hAnsi="Arial" w:cs="Arial"/>
            <w:sz w:val="16"/>
          </w:rPr>
          <w:t>https://ec.europa.eu/energy/sites/ener/files/documents/fr_final_necp_main_fr.pdf</w:t>
        </w:r>
      </w:hyperlink>
    </w:p>
  </w:footnote>
  <w:footnote w:id="5">
    <w:p w14:paraId="4649CB14" w14:textId="2744BFFC" w:rsidR="007C7762" w:rsidRPr="007C7762" w:rsidRDefault="007C7762" w:rsidP="007C7762">
      <w:pPr>
        <w:pStyle w:val="Notedebasdepage"/>
        <w:spacing w:before="20"/>
        <w:rPr>
          <w:rFonts w:ascii="Arial" w:hAnsi="Arial" w:cs="Arial"/>
          <w:sz w:val="16"/>
        </w:rPr>
      </w:pPr>
      <w:r w:rsidRPr="007C7762">
        <w:rPr>
          <w:rStyle w:val="Appelnotedebasdep"/>
          <w:rFonts w:ascii="Arial" w:hAnsi="Arial" w:cs="Arial"/>
          <w:sz w:val="16"/>
        </w:rPr>
        <w:footnoteRef/>
      </w:r>
      <w:r w:rsidRPr="007C7762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L</w:t>
      </w:r>
      <w:r w:rsidRPr="007C7762">
        <w:rPr>
          <w:rFonts w:ascii="Arial" w:hAnsi="Arial" w:cs="Arial"/>
          <w:sz w:val="16"/>
        </w:rPr>
        <w:t>e laboratoire pour les actions 1 et 2, l’entreprise pour les actions 3 et 4</w:t>
      </w:r>
      <w:r>
        <w:rPr>
          <w:rFonts w:ascii="Arial" w:hAnsi="Arial" w:cs="Arial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CE3CA" w14:textId="111BC314" w:rsidR="003667C4" w:rsidRPr="006C5D0E" w:rsidRDefault="003667C4" w:rsidP="003667C4">
    <w:pPr>
      <w:pStyle w:val="En-tte"/>
      <w:tabs>
        <w:tab w:val="clear" w:pos="4536"/>
        <w:tab w:val="clear" w:pos="9072"/>
        <w:tab w:val="center" w:pos="10065"/>
      </w:tabs>
      <w:rPr>
        <w:color w:val="339966"/>
      </w:rPr>
    </w:pPr>
    <w:r w:rsidRPr="006C5D0E">
      <w:rPr>
        <w:rFonts w:ascii="Arial" w:hAnsi="Arial" w:cs="Arial"/>
        <w:b/>
        <w:noProof/>
        <w:color w:val="339966"/>
        <w:sz w:val="16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B49D74" wp14:editId="58093864">
              <wp:simplePos x="0" y="0"/>
              <wp:positionH relativeFrom="column">
                <wp:posOffset>-1844</wp:posOffset>
              </wp:positionH>
              <wp:positionV relativeFrom="paragraph">
                <wp:posOffset>168357</wp:posOffset>
              </wp:positionV>
              <wp:extent cx="6496167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167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C85D4F" id="Connecteur droit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3.25pt" to="511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" strokecolor="#396">
              <v:stroke joinstyle="miter"/>
            </v:line>
          </w:pict>
        </mc:Fallback>
      </mc:AlternateContent>
    </w:r>
    <w:r w:rsidRPr="006C5D0E">
      <w:rPr>
        <w:rFonts w:ascii="Arial" w:hAnsi="Arial" w:cs="Arial"/>
        <w:b/>
        <w:color w:val="339966"/>
        <w:sz w:val="16"/>
      </w:rPr>
      <w:fldChar w:fldCharType="begin"/>
    </w:r>
    <w:r w:rsidRPr="006C5D0E">
      <w:rPr>
        <w:rFonts w:ascii="Arial" w:hAnsi="Arial" w:cs="Arial"/>
        <w:b/>
        <w:color w:val="339966"/>
        <w:sz w:val="16"/>
      </w:rPr>
      <w:instrText>PAGE   \* MERGEFORMAT</w:instrText>
    </w:r>
    <w:r w:rsidRPr="006C5D0E">
      <w:rPr>
        <w:rFonts w:ascii="Arial" w:hAnsi="Arial" w:cs="Arial"/>
        <w:b/>
        <w:color w:val="339966"/>
        <w:sz w:val="16"/>
      </w:rPr>
      <w:fldChar w:fldCharType="separate"/>
    </w:r>
    <w:r w:rsidR="007C5DAE">
      <w:rPr>
        <w:rFonts w:ascii="Arial" w:hAnsi="Arial" w:cs="Arial"/>
        <w:b/>
        <w:noProof/>
        <w:color w:val="339966"/>
        <w:sz w:val="16"/>
      </w:rPr>
      <w:t>2</w:t>
    </w:r>
    <w:r w:rsidRPr="006C5D0E">
      <w:rPr>
        <w:rFonts w:ascii="Arial" w:hAnsi="Arial" w:cs="Arial"/>
        <w:b/>
        <w:color w:val="339966"/>
        <w:sz w:val="16"/>
      </w:rPr>
      <w:fldChar w:fldCharType="end"/>
    </w:r>
    <w:r w:rsidRPr="006C5D0E">
      <w:rPr>
        <w:rFonts w:ascii="Arial" w:hAnsi="Arial" w:cs="Arial"/>
        <w:color w:val="339966"/>
        <w:sz w:val="18"/>
      </w:rPr>
      <w:tab/>
    </w:r>
    <w:r w:rsidR="00FF4827" w:rsidRPr="00FF4827">
      <w:rPr>
        <w:rFonts w:ascii="Arial" w:hAnsi="Arial" w:cs="Arial"/>
        <w:b/>
        <w:color w:val="339966"/>
        <w:sz w:val="16"/>
      </w:rPr>
      <w:t>Entreprises – innovation et recherche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C04E9" w14:textId="13111217" w:rsidR="00552B30" w:rsidRDefault="00552B30" w:rsidP="00D4500C">
    <w:pPr>
      <w:rPr>
        <w:rFonts w:ascii="Arial" w:hAnsi="Arial" w:cs="Arial"/>
        <w:b/>
        <w:noProof/>
        <w:color w:val="339966"/>
        <w:sz w:val="24"/>
        <w:lang w:eastAsia="fr-FR"/>
      </w:rPr>
    </w:pPr>
    <w:r>
      <w:rPr>
        <w:rFonts w:ascii="Arial" w:hAnsi="Arial" w:cs="Arial"/>
        <w:b/>
        <w:noProof/>
        <w:color w:val="339966"/>
        <w:sz w:val="24"/>
        <w:lang w:eastAsia="fr-FR"/>
      </w:rPr>
      <w:drawing>
        <wp:anchor distT="0" distB="0" distL="114300" distR="114300" simplePos="0" relativeHeight="251664384" behindDoc="1" locked="0" layoutInCell="1" allowOverlap="1" wp14:anchorId="74C53894" wp14:editId="4D188751">
          <wp:simplePos x="0" y="0"/>
          <wp:positionH relativeFrom="column">
            <wp:posOffset>6136325</wp:posOffset>
          </wp:positionH>
          <wp:positionV relativeFrom="paragraph">
            <wp:posOffset>-338834</wp:posOffset>
          </wp:positionV>
          <wp:extent cx="737667" cy="615129"/>
          <wp:effectExtent l="0" t="0" r="5715" b="0"/>
          <wp:wrapNone/>
          <wp:docPr id="4" name="Image 4" descr="2020-09-14 19_02_33-FranceRelance-Logotype-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0-09-14 19_02_33-FranceRelance-Logotype-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67" cy="615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A53E7A" w14:textId="1A20CE60" w:rsidR="00D4500C" w:rsidRPr="00A656AD" w:rsidRDefault="00884DF7" w:rsidP="00D4500C">
    <w:pPr>
      <w:rPr>
        <w:sz w:val="36"/>
      </w:rPr>
    </w:pPr>
    <w:r>
      <w:rPr>
        <w:rFonts w:ascii="Arial" w:hAnsi="Arial" w:cs="Arial"/>
        <w:b/>
        <w:noProof/>
        <w:color w:val="339966"/>
        <w:sz w:val="24"/>
        <w:lang w:eastAsia="fr-FR"/>
      </w:rPr>
      <w:t>Entreprises</w:t>
    </w:r>
    <w:r w:rsidR="00A656AD" w:rsidRPr="00A656AD">
      <w:rPr>
        <w:rFonts w:ascii="Arial" w:hAnsi="Arial" w:cs="Arial"/>
        <w:b/>
        <w:noProof/>
        <w:color w:val="339966"/>
        <w:sz w:val="24"/>
        <w:lang w:eastAsia="fr-FR"/>
      </w:rPr>
      <w:t xml:space="preserve"> </w:t>
    </w:r>
    <w:r w:rsidR="00A656AD">
      <w:rPr>
        <w:rFonts w:ascii="Arial" w:hAnsi="Arial" w:cs="Arial"/>
        <w:b/>
        <w:noProof/>
        <w:color w:val="339966"/>
        <w:sz w:val="24"/>
        <w:lang w:eastAsia="fr-FR"/>
      </w:rPr>
      <w:t>–</w:t>
    </w:r>
    <w:r w:rsidR="00552B30">
      <w:rPr>
        <w:rFonts w:ascii="Arial" w:hAnsi="Arial" w:cs="Arial"/>
        <w:b/>
        <w:noProof/>
        <w:color w:val="339966"/>
        <w:sz w:val="24"/>
        <w:lang w:eastAsia="fr-FR"/>
      </w:rPr>
      <w:t xml:space="preserve"> </w:t>
    </w:r>
    <w:r>
      <w:rPr>
        <w:rFonts w:ascii="Arial" w:hAnsi="Arial" w:cs="Arial"/>
        <w:b/>
        <w:noProof/>
        <w:color w:val="339966"/>
        <w:sz w:val="20"/>
        <w:lang w:eastAsia="fr-FR"/>
      </w:rPr>
      <w:t>innovation et recherche</w:t>
    </w:r>
  </w:p>
  <w:p w14:paraId="2A5AB460" w14:textId="7BFE0369" w:rsidR="00D72EE9" w:rsidRPr="00D93F9E" w:rsidRDefault="00552B30" w:rsidP="00EB1006">
    <w:pPr>
      <w:pStyle w:val="En-tte"/>
      <w:tabs>
        <w:tab w:val="clear" w:pos="4536"/>
        <w:tab w:val="clear" w:pos="9072"/>
        <w:tab w:val="center" w:pos="10065"/>
      </w:tabs>
      <w:rPr>
        <w:rFonts w:ascii="Arial" w:hAnsi="Arial" w:cs="Arial"/>
        <w:color w:val="339966"/>
        <w:sz w:val="18"/>
      </w:rPr>
    </w:pPr>
    <w:r w:rsidRPr="00A656AD">
      <w:rPr>
        <w:rFonts w:ascii="Arial" w:hAnsi="Arial" w:cs="Arial"/>
        <w:b/>
        <w:noProof/>
        <w:color w:val="339966"/>
        <w:sz w:val="24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0C0A83" wp14:editId="05FC2680">
              <wp:simplePos x="0" y="0"/>
              <wp:positionH relativeFrom="margin">
                <wp:align>left</wp:align>
              </wp:positionH>
              <wp:positionV relativeFrom="paragraph">
                <wp:posOffset>25581</wp:posOffset>
              </wp:positionV>
              <wp:extent cx="6428740" cy="0"/>
              <wp:effectExtent l="0" t="0" r="2921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874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0EF381" id="Connecteur droit 1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pt" to="506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" strokecolor="#396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2A6"/>
    <w:multiLevelType w:val="hybridMultilevel"/>
    <w:tmpl w:val="CAE41A3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A67191"/>
    <w:multiLevelType w:val="hybridMultilevel"/>
    <w:tmpl w:val="2DB6004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D160D7"/>
    <w:multiLevelType w:val="hybridMultilevel"/>
    <w:tmpl w:val="88349766"/>
    <w:lvl w:ilvl="0" w:tplc="1A7ED4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7B1"/>
    <w:multiLevelType w:val="hybridMultilevel"/>
    <w:tmpl w:val="E6A02DCC"/>
    <w:lvl w:ilvl="0" w:tplc="780CE4EA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D3294"/>
    <w:multiLevelType w:val="hybridMultilevel"/>
    <w:tmpl w:val="2F705254"/>
    <w:lvl w:ilvl="0" w:tplc="AADC4046">
      <w:start w:val="1"/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51EA"/>
    <w:multiLevelType w:val="hybridMultilevel"/>
    <w:tmpl w:val="77DA479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9FC5CFC"/>
    <w:multiLevelType w:val="hybridMultilevel"/>
    <w:tmpl w:val="0564080E"/>
    <w:lvl w:ilvl="0" w:tplc="AADC4046">
      <w:start w:val="1"/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A3AE2"/>
    <w:multiLevelType w:val="hybridMultilevel"/>
    <w:tmpl w:val="7814F7F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17E6D77"/>
    <w:multiLevelType w:val="hybridMultilevel"/>
    <w:tmpl w:val="9E38353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D151D87"/>
    <w:multiLevelType w:val="hybridMultilevel"/>
    <w:tmpl w:val="EF1807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E9"/>
    <w:rsid w:val="00005F34"/>
    <w:rsid w:val="0001421C"/>
    <w:rsid w:val="00040E44"/>
    <w:rsid w:val="00060067"/>
    <w:rsid w:val="00081085"/>
    <w:rsid w:val="0008635E"/>
    <w:rsid w:val="00097302"/>
    <w:rsid w:val="000B008E"/>
    <w:rsid w:val="000D2C72"/>
    <w:rsid w:val="000D74C3"/>
    <w:rsid w:val="000F2180"/>
    <w:rsid w:val="000F4135"/>
    <w:rsid w:val="00103D55"/>
    <w:rsid w:val="001112D4"/>
    <w:rsid w:val="00157A7F"/>
    <w:rsid w:val="00163E64"/>
    <w:rsid w:val="00166395"/>
    <w:rsid w:val="001760DA"/>
    <w:rsid w:val="0018143F"/>
    <w:rsid w:val="001815FB"/>
    <w:rsid w:val="00193DA4"/>
    <w:rsid w:val="001D3358"/>
    <w:rsid w:val="001D40D6"/>
    <w:rsid w:val="001D6D25"/>
    <w:rsid w:val="001F5AE1"/>
    <w:rsid w:val="002008C2"/>
    <w:rsid w:val="0020601C"/>
    <w:rsid w:val="00211C75"/>
    <w:rsid w:val="00211CC2"/>
    <w:rsid w:val="00214830"/>
    <w:rsid w:val="002211D0"/>
    <w:rsid w:val="00230F62"/>
    <w:rsid w:val="00235810"/>
    <w:rsid w:val="002445CE"/>
    <w:rsid w:val="0024516B"/>
    <w:rsid w:val="00260DEE"/>
    <w:rsid w:val="002611E0"/>
    <w:rsid w:val="00271EF5"/>
    <w:rsid w:val="0027429A"/>
    <w:rsid w:val="002749ED"/>
    <w:rsid w:val="00284356"/>
    <w:rsid w:val="00292B76"/>
    <w:rsid w:val="002969E2"/>
    <w:rsid w:val="002B3293"/>
    <w:rsid w:val="002C4D93"/>
    <w:rsid w:val="002D2264"/>
    <w:rsid w:val="002D29AD"/>
    <w:rsid w:val="002E1E13"/>
    <w:rsid w:val="0030714B"/>
    <w:rsid w:val="00311789"/>
    <w:rsid w:val="00313E1E"/>
    <w:rsid w:val="003234CD"/>
    <w:rsid w:val="00336F13"/>
    <w:rsid w:val="003448CB"/>
    <w:rsid w:val="003667C4"/>
    <w:rsid w:val="0037112B"/>
    <w:rsid w:val="00371A6D"/>
    <w:rsid w:val="00377C94"/>
    <w:rsid w:val="003908BC"/>
    <w:rsid w:val="00390D1E"/>
    <w:rsid w:val="003A4CA0"/>
    <w:rsid w:val="003B4E3A"/>
    <w:rsid w:val="004017E5"/>
    <w:rsid w:val="00406A0A"/>
    <w:rsid w:val="0041315C"/>
    <w:rsid w:val="004340E1"/>
    <w:rsid w:val="004578A4"/>
    <w:rsid w:val="00464304"/>
    <w:rsid w:val="00464E97"/>
    <w:rsid w:val="004709C6"/>
    <w:rsid w:val="004724E6"/>
    <w:rsid w:val="00493A71"/>
    <w:rsid w:val="004A1F65"/>
    <w:rsid w:val="004B7B04"/>
    <w:rsid w:val="004D0600"/>
    <w:rsid w:val="004D2A50"/>
    <w:rsid w:val="0053367E"/>
    <w:rsid w:val="0054797E"/>
    <w:rsid w:val="00552B30"/>
    <w:rsid w:val="00561C7B"/>
    <w:rsid w:val="005A5E57"/>
    <w:rsid w:val="005C1C44"/>
    <w:rsid w:val="005D2F21"/>
    <w:rsid w:val="005F1DE4"/>
    <w:rsid w:val="006072EE"/>
    <w:rsid w:val="00616ADF"/>
    <w:rsid w:val="006379BB"/>
    <w:rsid w:val="00646A5A"/>
    <w:rsid w:val="00650729"/>
    <w:rsid w:val="0065381E"/>
    <w:rsid w:val="00662841"/>
    <w:rsid w:val="006630AD"/>
    <w:rsid w:val="006711CB"/>
    <w:rsid w:val="006753C2"/>
    <w:rsid w:val="0067728B"/>
    <w:rsid w:val="006900D6"/>
    <w:rsid w:val="00694135"/>
    <w:rsid w:val="006977FB"/>
    <w:rsid w:val="006B2A4E"/>
    <w:rsid w:val="006B6DBF"/>
    <w:rsid w:val="006C0B9F"/>
    <w:rsid w:val="006C5D0E"/>
    <w:rsid w:val="006D37FD"/>
    <w:rsid w:val="006E430C"/>
    <w:rsid w:val="006F5D0C"/>
    <w:rsid w:val="0070504F"/>
    <w:rsid w:val="00714AE1"/>
    <w:rsid w:val="00714C64"/>
    <w:rsid w:val="00720CA7"/>
    <w:rsid w:val="00732B7A"/>
    <w:rsid w:val="00737A0C"/>
    <w:rsid w:val="007424A9"/>
    <w:rsid w:val="00746E01"/>
    <w:rsid w:val="00763C52"/>
    <w:rsid w:val="00765875"/>
    <w:rsid w:val="00767908"/>
    <w:rsid w:val="00770D89"/>
    <w:rsid w:val="007765EB"/>
    <w:rsid w:val="007909CA"/>
    <w:rsid w:val="007A272B"/>
    <w:rsid w:val="007B64B0"/>
    <w:rsid w:val="007C5DAE"/>
    <w:rsid w:val="007C7762"/>
    <w:rsid w:val="007D47FA"/>
    <w:rsid w:val="00800F54"/>
    <w:rsid w:val="00802EB7"/>
    <w:rsid w:val="00807D7A"/>
    <w:rsid w:val="008164A4"/>
    <w:rsid w:val="00837324"/>
    <w:rsid w:val="00844AAF"/>
    <w:rsid w:val="00866A8A"/>
    <w:rsid w:val="00884DF7"/>
    <w:rsid w:val="008A56C4"/>
    <w:rsid w:val="008B2FD7"/>
    <w:rsid w:val="008B4408"/>
    <w:rsid w:val="008E2B11"/>
    <w:rsid w:val="008E30FC"/>
    <w:rsid w:val="009140F9"/>
    <w:rsid w:val="00952907"/>
    <w:rsid w:val="009A15EF"/>
    <w:rsid w:val="009A5AE9"/>
    <w:rsid w:val="009B664A"/>
    <w:rsid w:val="009F184F"/>
    <w:rsid w:val="00A0168E"/>
    <w:rsid w:val="00A1119F"/>
    <w:rsid w:val="00A24E09"/>
    <w:rsid w:val="00A26FF8"/>
    <w:rsid w:val="00A37F26"/>
    <w:rsid w:val="00A50B37"/>
    <w:rsid w:val="00A61D77"/>
    <w:rsid w:val="00A656AD"/>
    <w:rsid w:val="00A65FAF"/>
    <w:rsid w:val="00A945EA"/>
    <w:rsid w:val="00AA24EF"/>
    <w:rsid w:val="00AA6424"/>
    <w:rsid w:val="00AB10F3"/>
    <w:rsid w:val="00AB30AF"/>
    <w:rsid w:val="00AC0EA0"/>
    <w:rsid w:val="00AC37C6"/>
    <w:rsid w:val="00AC61A4"/>
    <w:rsid w:val="00AD10E9"/>
    <w:rsid w:val="00AD33CA"/>
    <w:rsid w:val="00AE2D69"/>
    <w:rsid w:val="00AF4A20"/>
    <w:rsid w:val="00B0113B"/>
    <w:rsid w:val="00B02D2F"/>
    <w:rsid w:val="00B138E6"/>
    <w:rsid w:val="00B1511E"/>
    <w:rsid w:val="00B167EB"/>
    <w:rsid w:val="00B27B99"/>
    <w:rsid w:val="00B508EF"/>
    <w:rsid w:val="00B513C5"/>
    <w:rsid w:val="00B5784A"/>
    <w:rsid w:val="00B63D8E"/>
    <w:rsid w:val="00B64C7E"/>
    <w:rsid w:val="00B83DAA"/>
    <w:rsid w:val="00B91627"/>
    <w:rsid w:val="00BC7578"/>
    <w:rsid w:val="00BF3A38"/>
    <w:rsid w:val="00C156A4"/>
    <w:rsid w:val="00C255BF"/>
    <w:rsid w:val="00C25819"/>
    <w:rsid w:val="00C33EAA"/>
    <w:rsid w:val="00C345C8"/>
    <w:rsid w:val="00C5784F"/>
    <w:rsid w:val="00C92208"/>
    <w:rsid w:val="00CA5ACC"/>
    <w:rsid w:val="00CD5D67"/>
    <w:rsid w:val="00CE37C1"/>
    <w:rsid w:val="00CE6E3A"/>
    <w:rsid w:val="00CF106A"/>
    <w:rsid w:val="00CF438F"/>
    <w:rsid w:val="00D108E1"/>
    <w:rsid w:val="00D11F89"/>
    <w:rsid w:val="00D233A9"/>
    <w:rsid w:val="00D261AC"/>
    <w:rsid w:val="00D30BE5"/>
    <w:rsid w:val="00D32F82"/>
    <w:rsid w:val="00D41C34"/>
    <w:rsid w:val="00D4500C"/>
    <w:rsid w:val="00D6001C"/>
    <w:rsid w:val="00D72EE9"/>
    <w:rsid w:val="00D75B92"/>
    <w:rsid w:val="00D80AF2"/>
    <w:rsid w:val="00D85E7C"/>
    <w:rsid w:val="00D93F9E"/>
    <w:rsid w:val="00D95ADC"/>
    <w:rsid w:val="00DB00BF"/>
    <w:rsid w:val="00DB6B83"/>
    <w:rsid w:val="00DC1E0A"/>
    <w:rsid w:val="00DC71B7"/>
    <w:rsid w:val="00DD2A47"/>
    <w:rsid w:val="00DD3C88"/>
    <w:rsid w:val="00E00875"/>
    <w:rsid w:val="00E01FFD"/>
    <w:rsid w:val="00E31E55"/>
    <w:rsid w:val="00E42363"/>
    <w:rsid w:val="00E46B46"/>
    <w:rsid w:val="00E46B8B"/>
    <w:rsid w:val="00E52B13"/>
    <w:rsid w:val="00E54DEF"/>
    <w:rsid w:val="00E749E8"/>
    <w:rsid w:val="00E93F92"/>
    <w:rsid w:val="00EA1ABE"/>
    <w:rsid w:val="00EB1006"/>
    <w:rsid w:val="00EB31BA"/>
    <w:rsid w:val="00EB6A00"/>
    <w:rsid w:val="00EC27CD"/>
    <w:rsid w:val="00F029F7"/>
    <w:rsid w:val="00F154FC"/>
    <w:rsid w:val="00F16193"/>
    <w:rsid w:val="00F20684"/>
    <w:rsid w:val="00F21364"/>
    <w:rsid w:val="00F24957"/>
    <w:rsid w:val="00F27836"/>
    <w:rsid w:val="00F31472"/>
    <w:rsid w:val="00F436C4"/>
    <w:rsid w:val="00F56B95"/>
    <w:rsid w:val="00F703AC"/>
    <w:rsid w:val="00F81D4E"/>
    <w:rsid w:val="00F90C15"/>
    <w:rsid w:val="00F971F0"/>
    <w:rsid w:val="00FB40AD"/>
    <w:rsid w:val="00FB71AC"/>
    <w:rsid w:val="00FC70E7"/>
    <w:rsid w:val="00FD1C29"/>
    <w:rsid w:val="00FD472B"/>
    <w:rsid w:val="00FE56C6"/>
    <w:rsid w:val="00FF4827"/>
    <w:rsid w:val="00FF51F8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56327"/>
  <w15:docId w15:val="{70476AB6-48D1-437D-AA5B-E7F3B203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60DEE"/>
    <w:pPr>
      <w:outlineLvl w:val="0"/>
    </w:pPr>
    <w:rPr>
      <w:rFonts w:ascii="Arial" w:hAnsi="Arial" w:cs="Arial"/>
      <w:b/>
      <w:color w:val="273375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381E"/>
    <w:pPr>
      <w:spacing w:before="240"/>
      <w:outlineLvl w:val="1"/>
    </w:pPr>
    <w:rPr>
      <w:rFonts w:ascii="Arial" w:hAnsi="Arial" w:cs="Arial"/>
      <w:b/>
      <w:color w:val="273375"/>
    </w:rPr>
  </w:style>
  <w:style w:type="paragraph" w:styleId="Titre3">
    <w:name w:val="heading 3"/>
    <w:basedOn w:val="textecourant"/>
    <w:next w:val="Normal"/>
    <w:link w:val="Titre3Car"/>
    <w:uiPriority w:val="9"/>
    <w:unhideWhenUsed/>
    <w:qFormat/>
    <w:rsid w:val="0065381E"/>
    <w:pPr>
      <w:spacing w:before="240"/>
      <w:ind w:left="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2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EE9"/>
  </w:style>
  <w:style w:type="paragraph" w:styleId="Pieddepage">
    <w:name w:val="footer"/>
    <w:basedOn w:val="Normal"/>
    <w:link w:val="PieddepageCar"/>
    <w:uiPriority w:val="99"/>
    <w:unhideWhenUsed/>
    <w:rsid w:val="00D72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2EE9"/>
  </w:style>
  <w:style w:type="character" w:customStyle="1" w:styleId="Titre1Car">
    <w:name w:val="Titre 1 Car"/>
    <w:basedOn w:val="Policepardfaut"/>
    <w:link w:val="Titre1"/>
    <w:uiPriority w:val="9"/>
    <w:rsid w:val="00260DEE"/>
    <w:rPr>
      <w:rFonts w:ascii="Arial" w:hAnsi="Arial" w:cs="Arial"/>
      <w:b/>
      <w:color w:val="273375"/>
      <w:sz w:val="40"/>
    </w:rPr>
  </w:style>
  <w:style w:type="paragraph" w:customStyle="1" w:styleId="Chap">
    <w:name w:val="Chapô"/>
    <w:basedOn w:val="Titre1"/>
    <w:link w:val="ChapCar"/>
    <w:qFormat/>
    <w:rsid w:val="00260DEE"/>
    <w:pPr>
      <w:ind w:right="2693"/>
      <w:jc w:val="both"/>
    </w:pPr>
    <w:rPr>
      <w:b w:val="0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65381E"/>
    <w:rPr>
      <w:rFonts w:ascii="Arial" w:hAnsi="Arial" w:cs="Arial"/>
      <w:b/>
      <w:color w:val="273375"/>
    </w:rPr>
  </w:style>
  <w:style w:type="character" w:customStyle="1" w:styleId="ChapCar">
    <w:name w:val="Chapô Car"/>
    <w:basedOn w:val="Titre1Car"/>
    <w:link w:val="Chap"/>
    <w:rsid w:val="00260DEE"/>
    <w:rPr>
      <w:rFonts w:ascii="Arial" w:hAnsi="Arial" w:cs="Arial"/>
      <w:b w:val="0"/>
      <w:color w:val="273375"/>
      <w:sz w:val="24"/>
    </w:rPr>
  </w:style>
  <w:style w:type="paragraph" w:customStyle="1" w:styleId="colonnes">
    <w:name w:val="colonnes"/>
    <w:basedOn w:val="Normal"/>
    <w:link w:val="colonnesCar"/>
    <w:qFormat/>
    <w:rsid w:val="00211CC2"/>
    <w:rPr>
      <w:rFonts w:ascii="Arial" w:hAnsi="Arial" w:cs="Arial"/>
      <w:sz w:val="20"/>
    </w:rPr>
  </w:style>
  <w:style w:type="paragraph" w:customStyle="1" w:styleId="textecourant">
    <w:name w:val="texte_courant"/>
    <w:basedOn w:val="Normal"/>
    <w:link w:val="textecourantCar"/>
    <w:qFormat/>
    <w:rsid w:val="00211CC2"/>
    <w:pPr>
      <w:spacing w:line="220" w:lineRule="exact"/>
      <w:ind w:left="284" w:right="708"/>
    </w:pPr>
    <w:rPr>
      <w:rFonts w:ascii="Arial" w:hAnsi="Arial" w:cs="Arial"/>
      <w:sz w:val="20"/>
    </w:rPr>
  </w:style>
  <w:style w:type="character" w:customStyle="1" w:styleId="colonnesCar">
    <w:name w:val="colonnes Car"/>
    <w:basedOn w:val="Policepardfaut"/>
    <w:link w:val="colonnes"/>
    <w:rsid w:val="00211CC2"/>
    <w:rPr>
      <w:rFonts w:ascii="Arial" w:hAnsi="Arial" w:cs="Arial"/>
      <w:sz w:val="20"/>
    </w:rPr>
  </w:style>
  <w:style w:type="paragraph" w:customStyle="1" w:styleId="liste">
    <w:name w:val="liste"/>
    <w:basedOn w:val="textecourant"/>
    <w:link w:val="listeCar"/>
    <w:qFormat/>
    <w:rsid w:val="0065381E"/>
    <w:pPr>
      <w:numPr>
        <w:numId w:val="1"/>
      </w:numPr>
      <w:spacing w:after="120"/>
      <w:ind w:right="709"/>
    </w:pPr>
  </w:style>
  <w:style w:type="character" w:customStyle="1" w:styleId="textecourantCar">
    <w:name w:val="texte_courant Car"/>
    <w:basedOn w:val="Policepardfaut"/>
    <w:link w:val="textecourant"/>
    <w:rsid w:val="00211CC2"/>
    <w:rPr>
      <w:rFonts w:ascii="Arial" w:hAnsi="Arial" w:cs="Arial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5381E"/>
    <w:rPr>
      <w:rFonts w:ascii="Arial" w:hAnsi="Arial" w:cs="Arial"/>
      <w:b/>
      <w:sz w:val="20"/>
    </w:rPr>
  </w:style>
  <w:style w:type="character" w:customStyle="1" w:styleId="listeCar">
    <w:name w:val="liste Car"/>
    <w:basedOn w:val="textecourantCar"/>
    <w:link w:val="liste"/>
    <w:rsid w:val="0065381E"/>
    <w:rPr>
      <w:rFonts w:ascii="Arial" w:hAnsi="Arial" w:cs="Arial"/>
      <w:sz w:val="20"/>
    </w:rPr>
  </w:style>
  <w:style w:type="paragraph" w:styleId="Paragraphedeliste">
    <w:name w:val="List Paragraph"/>
    <w:basedOn w:val="Normal"/>
    <w:uiPriority w:val="34"/>
    <w:qFormat/>
    <w:rsid w:val="00235810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7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F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922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922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9220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22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220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0168E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776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776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C7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nergy/sites/ener/files/documents/fr_final_necp_main_fr.pdf" TargetMode="External"/><Relationship Id="rId1" Type="http://schemas.openxmlformats.org/officeDocument/2006/relationships/hyperlink" Target="https://ec.europa.eu/commission/presscorner/detail/fr/fs_20_3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C797-F7CB-448A-AA69-6CA965D0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GARZARO Laura</dc:creator>
  <cp:lastModifiedBy>GERALDINE LEVEAU</cp:lastModifiedBy>
  <cp:revision>4</cp:revision>
  <cp:lastPrinted>2020-11-25T19:23:00Z</cp:lastPrinted>
  <dcterms:created xsi:type="dcterms:W3CDTF">2020-11-26T21:31:00Z</dcterms:created>
  <dcterms:modified xsi:type="dcterms:W3CDTF">2020-11-27T11:27:00Z</dcterms:modified>
</cp:coreProperties>
</file>